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142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ЧЕРЕМШАНСКИЙ  СЕЛЬСКИЙ  СОВЕТ  ДЕПУТАТОВ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ЕЛЬЦОВСКОГО  РАЙОНА  АЛТАЙСКОГО  КРАЯ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.2025                                             с. Черемшанка                                                   №</w:t>
      </w:r>
      <w:r>
        <w:rPr>
          <w:rFonts w:ascii="Times New Roman" w:hAnsi="Times New Roman"/>
          <w:sz w:val="24"/>
        </w:rPr>
        <w:t xml:space="preserve"> 2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4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4"/>
        <w:gridCol w:w="4465"/>
      </w:tblGrid>
      <w:tr>
        <w:tc>
          <w:tcPr>
            <w:tcW w:type="dxa" w:w="446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несогласии с </w:t>
            </w:r>
            <w:r>
              <w:rPr>
                <w:rFonts w:ascii="Times New Roman" w:hAnsi="Times New Roman"/>
                <w:sz w:val="24"/>
              </w:rPr>
              <w:t>объединени</w:t>
            </w:r>
            <w:r>
              <w:rPr>
                <w:rFonts w:ascii="Times New Roman" w:hAnsi="Times New Roman"/>
                <w:sz w:val="24"/>
              </w:rPr>
              <w:t>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 поселений, входящих в состав Ельцовского района Алтайского края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муниципальный округ</w:t>
            </w:r>
          </w:p>
        </w:tc>
        <w:tc>
          <w:tcPr>
            <w:tcW w:type="dxa" w:w="44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C000000">
      <w:pPr>
        <w:spacing w:after="0" w:line="240" w:lineRule="auto"/>
        <w:ind w:firstLine="0" w:left="142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 w:firstLine="0"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соответствии со статьей 13  Федерального закона от 06.10.2003 года № 131-ФЗ «Об общих принципах организации местного самоуправления в Российской Федерации», учитывая мнение населения, выраженное на публичных слушаниях по вопросу преобразования муниципального образования  муниципального района Ельцовский район Алтайского края в муниципальный округ Ельцовский район Алтайского края и руководствуясь Уставом муниципального образования</w:t>
      </w:r>
      <w:r>
        <w:rPr>
          <w:rFonts w:ascii="Times New Roman" w:hAnsi="Times New Roman"/>
          <w:sz w:val="24"/>
        </w:rPr>
        <w:t xml:space="preserve"> сельское поселение </w:t>
      </w:r>
      <w:r>
        <w:rPr>
          <w:rFonts w:ascii="Times New Roman" w:hAnsi="Times New Roman"/>
          <w:sz w:val="24"/>
        </w:rPr>
        <w:t xml:space="preserve"> Черемшанский сельсовет Ельцовского района Алтайского края, Черемшанский сельский Совет депутатов Ельцовского района Алтайского края РЕШИЛ:</w:t>
      </w:r>
    </w:p>
    <w:p w14:paraId="0E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давать </w:t>
      </w:r>
      <w:r>
        <w:rPr>
          <w:rFonts w:ascii="Times New Roman" w:hAnsi="Times New Roman"/>
          <w:sz w:val="24"/>
        </w:rPr>
        <w:t xml:space="preserve">согласие на объединение  муниципального образования </w:t>
      </w:r>
      <w:r>
        <w:rPr>
          <w:rFonts w:ascii="Times New Roman" w:hAnsi="Times New Roman"/>
          <w:sz w:val="24"/>
        </w:rPr>
        <w:t>сельское</w:t>
      </w:r>
      <w:r>
        <w:rPr>
          <w:rFonts w:ascii="Times New Roman" w:hAnsi="Times New Roman"/>
          <w:sz w:val="24"/>
        </w:rPr>
        <w:t xml:space="preserve"> поселение Черемшан</w:t>
      </w:r>
      <w:r>
        <w:rPr>
          <w:rFonts w:ascii="Times New Roman" w:hAnsi="Times New Roman"/>
          <w:sz w:val="24"/>
        </w:rPr>
        <w:t>ский  сельсовет Ельцовского района Алтайского края в муниципальный округ Ельцовский район Алтайского края  с административным центром в селе Ельцовка</w:t>
      </w:r>
      <w:r>
        <w:rPr>
          <w:rFonts w:ascii="Times New Roman" w:hAnsi="Times New Roman"/>
          <w:sz w:val="24"/>
        </w:rPr>
        <w:t>.</w:t>
      </w:r>
      <w:bookmarkStart w:id="1" w:name="_GoBack"/>
      <w:bookmarkEnd w:id="1"/>
    </w:p>
    <w:p w14:paraId="0F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настоящее решение в Ельцовский районный Совет депутатов Алтайского края</w:t>
      </w:r>
      <w:r>
        <w:rPr>
          <w:rFonts w:ascii="Times New Roman" w:hAnsi="Times New Roman"/>
          <w:sz w:val="24"/>
        </w:rPr>
        <w:t>, а также в представительные и исполнительные органы власти сельских поселений, входящих в состав Ельцовского района Алтайского края.</w:t>
      </w:r>
    </w:p>
    <w:p w14:paraId="10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Обнародовать настоящее решение в установленном порядке.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настоящего решения возложить на главу сельсовета.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сельсовета                                                                                        Н.Н.Некипелова                                                                      </w:t>
      </w:r>
    </w:p>
    <w:p w14:paraId="15000000">
      <w:pPr>
        <w:pStyle w:val="Style_3"/>
        <w:ind w:firstLine="0" w:left="142"/>
        <w:rPr>
          <w:rFonts w:ascii="Times New Roman" w:hAnsi="Times New Roman"/>
          <w:sz w:val="24"/>
        </w:rPr>
      </w:pPr>
    </w:p>
    <w:sectPr>
      <w:pgSz w:h="16838" w:orient="portrait" w:w="11906"/>
      <w:pgMar w:bottom="1135" w:footer="709" w:gutter="0" w:header="709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themeColor="hyperlink" w:val="0000FF"/>
      <w:u w:val="single"/>
    </w:rPr>
  </w:style>
  <w:style w:styleId="Style_14_ch" w:type="character">
    <w:name w:val="Hyperlink"/>
    <w:basedOn w:val="Style_10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2025-01-21T03:46:58Z</dcterms:modified>
</cp:coreProperties>
</file>