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1"/>
      </w:pPr>
      <w:r>
        <w:rPr>
          <w:sz w:val="28"/>
        </w:rPr>
        <w:t>ЧЕРЕМШАНСКИЙ СЕЛЬСКИЙ СОВЕТ ДЕПУТАТОВ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ЕЛЬЦОВСКОГО РАЙОНА АЛТАЙСКОГО КРАЯ</w:t>
      </w:r>
    </w:p>
    <w:p w14:paraId="04000000">
      <w:pPr>
        <w:pStyle w:val="Style_3"/>
        <w:ind/>
        <w:jc w:val="center"/>
        <w:rPr>
          <w:sz w:val="32"/>
        </w:rPr>
      </w:pPr>
      <w:r>
        <w:rPr>
          <w:sz w:val="32"/>
        </w:rPr>
        <w:t>РЕШЕНИЕ</w:t>
      </w:r>
    </w:p>
    <w:p w14:paraId="05000000">
      <w:pPr>
        <w:pStyle w:val="Style_4"/>
      </w:pPr>
      <w:r>
        <w:rPr>
          <w:b w:val="1"/>
        </w:rPr>
        <w:t xml:space="preserve">  </w:t>
      </w:r>
      <w:r>
        <w:rPr>
          <w:b w:val="1"/>
          <w:sz w:val="28"/>
        </w:rPr>
        <w:t>27.12.2024                                                                                                       № 23</w:t>
      </w:r>
    </w:p>
    <w:p w14:paraId="06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с.Черемшанка</w:t>
      </w:r>
    </w:p>
    <w:p w14:paraId="07000000">
      <w:pPr>
        <w:pStyle w:val="Style_5"/>
        <w:spacing w:after="0" w:before="0" w:line="322" w:lineRule="exact"/>
        <w:ind w:right="360"/>
        <w:rPr>
          <w:sz w:val="28"/>
        </w:rPr>
      </w:pPr>
    </w:p>
    <w:p w14:paraId="08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 xml:space="preserve">Об утверждении Положения об отчуждении </w:t>
      </w:r>
    </w:p>
    <w:p w14:paraId="09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 xml:space="preserve">движимого и недвижимого имущества, </w:t>
      </w:r>
    </w:p>
    <w:p w14:paraId="0A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>находящегося в собственности муниципального</w:t>
      </w:r>
    </w:p>
    <w:p w14:paraId="0B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 xml:space="preserve">образования Черемшанский сельсовет Ельцовского </w:t>
      </w:r>
    </w:p>
    <w:p w14:paraId="0C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 xml:space="preserve">района Алтайского края и арендуемого субъектами </w:t>
      </w:r>
    </w:p>
    <w:p w14:paraId="0D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 xml:space="preserve">малого и среднего предпринимательства, имеющими </w:t>
      </w:r>
    </w:p>
    <w:p w14:paraId="0E000000">
      <w:pPr>
        <w:spacing w:after="0" w:line="240" w:lineRule="auto"/>
        <w:ind/>
        <w:rPr>
          <w:b w:val="1"/>
          <w:sz w:val="28"/>
        </w:rPr>
      </w:pPr>
      <w:r>
        <w:rPr>
          <w:b w:val="1"/>
          <w:sz w:val="28"/>
        </w:rPr>
        <w:t xml:space="preserve">преимущественное право на приобретение </w:t>
      </w:r>
    </w:p>
    <w:p w14:paraId="0F000000">
      <w:pPr>
        <w:spacing w:after="0" w:line="240" w:lineRule="auto"/>
        <w:ind/>
        <w:rPr>
          <w:sz w:val="28"/>
        </w:rPr>
      </w:pPr>
      <w:r>
        <w:rPr>
          <w:b w:val="1"/>
          <w:sz w:val="28"/>
        </w:rPr>
        <w:t>такого имущества</w:t>
      </w:r>
    </w:p>
    <w:p w14:paraId="10000000">
      <w:pPr>
        <w:spacing w:after="0" w:line="24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 </w:t>
      </w:r>
    </w:p>
    <w:p w14:paraId="11000000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 соответствии с Федеральным законом </w:t>
      </w:r>
      <w:r>
        <w:rPr>
          <w:sz w:val="28"/>
        </w:rPr>
        <w:fldChar w:fldCharType="begin"/>
      </w:r>
      <w:r>
        <w:rPr>
          <w:sz w:val="28"/>
        </w:rPr>
        <w:instrText>HYPERLINK "https://pravo-search.minjust.ru/bigs/showDocument.html?id=8E7921C4-9F50-451D-8A16-D581BBBF03B5"</w:instrText>
      </w:r>
      <w:r>
        <w:rPr>
          <w:sz w:val="28"/>
        </w:rPr>
        <w:fldChar w:fldCharType="separate"/>
      </w:r>
      <w:r>
        <w:rPr>
          <w:sz w:val="28"/>
        </w:rPr>
        <w:t>от 22.07.2008 № 159-ФЗ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"https://pravo-search.minjust.ru/bigs/showDocument.html?id=8E7921C4-9F50-451D-8A16-D581BBBF03B5"</w:instrText>
      </w:r>
      <w:r>
        <w:rPr>
          <w:sz w:val="28"/>
        </w:rPr>
        <w:fldChar w:fldCharType="separate"/>
      </w:r>
      <w:r>
        <w:rPr>
          <w:sz w:val="28"/>
        </w:rPr>
        <w:t xml:space="preserve">«Об </w:t>
      </w:r>
      <w:r>
        <w:rPr>
          <w:sz w:val="28"/>
        </w:rPr>
        <w:fldChar w:fldCharType="end"/>
      </w:r>
      <w:r>
        <w:rPr>
          <w:sz w:val="28"/>
        </w:rPr>
        <w:t>особенностях отчуждения движимого и недвижимого имущества, находящегося в государственной или муниципальной собственности и арендуемого субъектами малого и среднего предпринимательства, и о внесении изменений в отдельные законодательные акты Российской Федерации», </w:t>
      </w:r>
      <w:r>
        <w:rPr>
          <w:sz w:val="28"/>
        </w:rPr>
        <w:fldChar w:fldCharType="begin"/>
      </w:r>
      <w:r>
        <w:rPr>
          <w:sz w:val="28"/>
        </w:rPr>
        <w:instrText>HYPERLINK "https://pravo-search.minjust.ru/bigs/showDocument.html?id=6EDE0023-A5D1-4B11-8881-70505F2FB9C9"</w:instrText>
      </w:r>
      <w:r>
        <w:rPr>
          <w:sz w:val="28"/>
        </w:rPr>
        <w:fldChar w:fldCharType="separate"/>
      </w:r>
      <w:r>
        <w:rPr>
          <w:sz w:val="28"/>
        </w:rPr>
        <w:t>от 21.12.2001 № 178ФЗ</w:t>
      </w:r>
      <w:r>
        <w:rPr>
          <w:sz w:val="28"/>
        </w:rPr>
        <w:fldChar w:fldCharType="end"/>
      </w:r>
      <w:r>
        <w:rPr>
          <w:sz w:val="28"/>
        </w:rPr>
        <w:t xml:space="preserve"> «О приватизации государственного и муниципального имущества», </w:t>
      </w:r>
      <w:r>
        <w:rPr>
          <w:sz w:val="28"/>
        </w:rPr>
        <w:fldChar w:fldCharType="begin"/>
      </w:r>
      <w:r>
        <w:rPr>
          <w:sz w:val="28"/>
        </w:rPr>
        <w:instrText>HYPERLINK "https://pravo-search.minjust.ru/bigs/showDocument.html?id=45004C75-5243-401B-8C73-766DB0B42115"</w:instrText>
      </w:r>
      <w:r>
        <w:rPr>
          <w:sz w:val="28"/>
        </w:rPr>
        <w:fldChar w:fldCharType="separate"/>
      </w:r>
      <w:r>
        <w:rPr>
          <w:sz w:val="28"/>
        </w:rPr>
        <w:t xml:space="preserve">от 24.07.2007 </w:t>
      </w:r>
      <w:r>
        <w:rPr>
          <w:sz w:val="28"/>
        </w:rPr>
        <w:t xml:space="preserve"> </w:t>
      </w:r>
      <w:r>
        <w:rPr>
          <w:sz w:val="28"/>
        </w:rPr>
        <w:t>№ 209-ФЗ</w:t>
      </w:r>
      <w:r>
        <w:rPr>
          <w:sz w:val="28"/>
        </w:rPr>
        <w:fldChar w:fldCharType="end"/>
      </w:r>
      <w:r>
        <w:rPr>
          <w:sz w:val="28"/>
        </w:rPr>
        <w:t> «О развитии малого</w:t>
      </w:r>
      <w:r>
        <w:rPr>
          <w:sz w:val="28"/>
        </w:rPr>
        <w:t xml:space="preserve"> </w:t>
      </w:r>
      <w:r>
        <w:rPr>
          <w:sz w:val="28"/>
        </w:rPr>
        <w:t>и </w:t>
      </w:r>
      <w:r>
        <w:rPr>
          <w:sz w:val="28"/>
        </w:rPr>
        <w:t xml:space="preserve"> </w:t>
      </w:r>
      <w:r>
        <w:rPr>
          <w:sz w:val="28"/>
        </w:rPr>
        <w:t>среднего</w:t>
      </w:r>
      <w:r>
        <w:rPr>
          <w:sz w:val="28"/>
        </w:rPr>
        <w:t xml:space="preserve"> </w:t>
      </w:r>
      <w:r>
        <w:rPr>
          <w:sz w:val="28"/>
        </w:rPr>
        <w:t> предпринимательства</w:t>
      </w:r>
      <w:r>
        <w:rPr>
          <w:sz w:val="28"/>
        </w:rPr>
        <w:t xml:space="preserve"> </w:t>
      </w:r>
      <w:r>
        <w:rPr>
          <w:sz w:val="28"/>
        </w:rPr>
        <w:t>в Российской  Федерации», 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"https://pravo-search.minjust.ru/bigs/showDocument.html?id=96E20C02-1B12-465A-B64C-24AA92270007"</w:instrText>
      </w:r>
      <w:r>
        <w:rPr>
          <w:sz w:val="28"/>
        </w:rPr>
        <w:fldChar w:fldCharType="separate"/>
      </w:r>
      <w:r>
        <w:rPr>
          <w:sz w:val="28"/>
        </w:rPr>
        <w:t>от</w:t>
      </w:r>
      <w:r>
        <w:rPr>
          <w:sz w:val="28"/>
        </w:rPr>
        <w:t xml:space="preserve">  </w:t>
      </w:r>
      <w:r>
        <w:rPr>
          <w:sz w:val="28"/>
        </w:rPr>
        <w:t>06.10.2003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 </w:t>
      </w:r>
      <w:r>
        <w:rPr>
          <w:sz w:val="28"/>
        </w:rPr>
        <w:t>31</w:t>
      </w:r>
      <w:r>
        <w:rPr>
          <w:sz w:val="28"/>
        </w:rPr>
        <w:t>-</w:t>
      </w:r>
      <w:r>
        <w:rPr>
          <w:sz w:val="28"/>
        </w:rPr>
        <w:t>ФЗ</w:t>
      </w:r>
      <w:r>
        <w:rPr>
          <w:sz w:val="28"/>
        </w:rPr>
        <w:fldChar w:fldCharType="end"/>
      </w:r>
      <w:r>
        <w:rPr>
          <w:sz w:val="28"/>
        </w:rPr>
        <w:t> </w:t>
      </w:r>
      <w:r>
        <w:rPr>
          <w:sz w:val="28"/>
        </w:rPr>
        <w:t xml:space="preserve"> </w:t>
      </w:r>
      <w:r>
        <w:rPr>
          <w:sz w:val="28"/>
        </w:rPr>
        <w:t>«Об общих</w:t>
      </w:r>
      <w:r>
        <w:rPr>
          <w:sz w:val="28"/>
        </w:rPr>
        <w:t xml:space="preserve">  </w:t>
      </w:r>
      <w:r>
        <w:rPr>
          <w:sz w:val="28"/>
        </w:rPr>
        <w:t> принципах</w:t>
      </w:r>
      <w:r>
        <w:rPr>
          <w:sz w:val="28"/>
        </w:rPr>
        <w:t xml:space="preserve">  </w:t>
      </w:r>
    </w:p>
    <w:p w14:paraId="1200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>организации </w:t>
      </w:r>
      <w:r>
        <w:rPr>
          <w:sz w:val="28"/>
        </w:rPr>
        <w:t xml:space="preserve"> </w:t>
      </w:r>
      <w:r>
        <w:rPr>
          <w:sz w:val="28"/>
        </w:rPr>
        <w:t>местного самоуправления в Российской Федерации», в целях упорядочения работы по реализации преимущественного права приобретения муниципального имущества находящегося в собственности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о</w:t>
      </w:r>
      <w:r>
        <w:rPr>
          <w:sz w:val="28"/>
        </w:rPr>
        <w:t>бразования</w:t>
      </w:r>
      <w:r>
        <w:rPr>
          <w:sz w:val="28"/>
        </w:rPr>
        <w:t xml:space="preserve">   Черемшан</w:t>
      </w:r>
      <w:r>
        <w:rPr>
          <w:sz w:val="28"/>
        </w:rPr>
        <w:t xml:space="preserve">ский </w:t>
      </w:r>
      <w:r>
        <w:rPr>
          <w:sz w:val="28"/>
        </w:rPr>
        <w:t xml:space="preserve">  </w:t>
      </w:r>
      <w:r>
        <w:rPr>
          <w:sz w:val="28"/>
        </w:rPr>
        <w:t>сельсовет  </w:t>
      </w:r>
      <w:r>
        <w:rPr>
          <w:sz w:val="28"/>
        </w:rPr>
        <w:t xml:space="preserve"> </w:t>
      </w:r>
      <w:r>
        <w:rPr>
          <w:sz w:val="28"/>
        </w:rPr>
        <w:t>Ельцовского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 района</w:t>
      </w:r>
      <w:r>
        <w:rPr>
          <w:sz w:val="28"/>
        </w:rPr>
        <w:t xml:space="preserve"> </w:t>
      </w:r>
      <w:r>
        <w:rPr>
          <w:sz w:val="28"/>
        </w:rPr>
        <w:t> Алтайского </w:t>
      </w:r>
      <w:r>
        <w:rPr>
          <w:sz w:val="28"/>
        </w:rPr>
        <w:t xml:space="preserve">  </w:t>
      </w:r>
      <w:r>
        <w:rPr>
          <w:sz w:val="28"/>
        </w:rPr>
        <w:t>края</w:t>
      </w:r>
      <w:r>
        <w:rPr>
          <w:sz w:val="28"/>
        </w:rPr>
        <w:t xml:space="preserve"> </w:t>
      </w:r>
    </w:p>
    <w:p w14:paraId="1300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>субъектами малого и среднего  предпринимательства Черемшанский  сельский Совет  депутатов Ельцовского  района  Алтайского края РЕШИЛ:</w:t>
      </w:r>
    </w:p>
    <w:p w14:paraId="14000000">
      <w:pPr>
        <w:numPr>
          <w:ilvl w:val="0"/>
          <w:numId w:val="1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> </w:t>
      </w:r>
      <w:bookmarkStart w:id="1" w:name="_Hlk182377923"/>
      <w:r>
        <w:rPr>
          <w:sz w:val="28"/>
        </w:rPr>
        <w:t>Утвердить прилагаемое Положение об отчуждении движимого и недвижимого имущества, находящегося в собственности муниципального </w:t>
      </w:r>
      <w:r>
        <w:rPr>
          <w:sz w:val="28"/>
        </w:rPr>
        <w:t>образования Черемшанский </w:t>
      </w:r>
      <w:r>
        <w:rPr>
          <w:sz w:val="28"/>
        </w:rPr>
        <w:t xml:space="preserve"> </w:t>
      </w:r>
      <w:r>
        <w:rPr>
          <w:sz w:val="28"/>
        </w:rPr>
        <w:t>сельсовет</w:t>
      </w:r>
      <w:r>
        <w:rPr>
          <w:sz w:val="28"/>
        </w:rPr>
        <w:t xml:space="preserve"> </w:t>
      </w:r>
      <w:r>
        <w:rPr>
          <w:sz w:val="28"/>
        </w:rPr>
        <w:t xml:space="preserve"> Ельцовского</w:t>
      </w:r>
      <w:r>
        <w:rPr>
          <w:sz w:val="28"/>
        </w:rPr>
        <w:t xml:space="preserve"> 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 Алтайского </w:t>
      </w:r>
      <w:r>
        <w:rPr>
          <w:sz w:val="28"/>
        </w:rPr>
        <w:t xml:space="preserve">  </w:t>
      </w:r>
      <w:r>
        <w:rPr>
          <w:sz w:val="28"/>
        </w:rPr>
        <w:t>края  и </w:t>
      </w:r>
      <w:r>
        <w:rPr>
          <w:sz w:val="28"/>
        </w:rPr>
        <w:t xml:space="preserve"> </w:t>
      </w:r>
      <w:r>
        <w:rPr>
          <w:sz w:val="28"/>
        </w:rPr>
        <w:t xml:space="preserve">арендуемого  </w:t>
      </w:r>
      <w:r>
        <w:rPr>
          <w:sz w:val="28"/>
        </w:rPr>
        <w:t xml:space="preserve"> </w:t>
      </w:r>
    </w:p>
    <w:p w14:paraId="15000000">
      <w:pPr>
        <w:numPr>
          <w:ilvl w:val="0"/>
          <w:numId w:val="0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>субъектами малого и среднего предпринимательства, имеющими преимущественное право на приобретение такого имущества.</w:t>
      </w:r>
      <w:bookmarkEnd w:id="1"/>
    </w:p>
    <w:p w14:paraId="1600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>2. Настоящее решение подлежит официальному опубликованию в «Сборнике муниципальных правовых актов муниципального образования Черемшанский сельсовет Ельцовского района Алтайского края» и на официальном сайте администрации.</w:t>
      </w:r>
    </w:p>
    <w:p w14:paraId="1700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>3. Настоящее решение вступает в силу после его официального опубликования</w:t>
      </w:r>
      <w:r>
        <w:rPr>
          <w:sz w:val="28"/>
        </w:rPr>
        <w:t>.</w:t>
      </w:r>
    </w:p>
    <w:p w14:paraId="18000000">
      <w:pPr>
        <w:tabs>
          <w:tab w:leader="none" w:pos="4320" w:val="left"/>
        </w:tabs>
        <w:spacing w:line="240" w:lineRule="auto"/>
        <w:ind/>
        <w:jc w:val="both"/>
        <w:rPr>
          <w:rFonts w:ascii="Calibri" w:hAnsi="Calibri"/>
          <w:color w:val="00000A"/>
          <w:sz w:val="28"/>
        </w:rPr>
      </w:pPr>
      <w:r>
        <w:rPr>
          <w:sz w:val="28"/>
        </w:rPr>
        <w:t>4.   </w:t>
      </w:r>
      <w:r>
        <w:rPr>
          <w:color w:val="00000A"/>
          <w:sz w:val="28"/>
        </w:rPr>
        <w:t>Контроль за исполнением настоящего решения возложить на постоянную комиссию Черемшанского сельского Совета депутатов по  сельскому хозяйству, земельно-аграрным вопросам, бюджету (Чеснокова Г.Н.).</w:t>
      </w:r>
    </w:p>
    <w:p w14:paraId="19000000">
      <w:pPr>
        <w:spacing w:after="269" w:before="269"/>
        <w:ind/>
        <w:jc w:val="both"/>
        <w:rPr>
          <w:sz w:val="28"/>
        </w:rPr>
      </w:pPr>
      <w:r>
        <w:rPr>
          <w:sz w:val="28"/>
        </w:rPr>
        <w:t xml:space="preserve">Глава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Н.Н.Некипелова</w:t>
      </w:r>
      <w:r>
        <w:rPr>
          <w:sz w:val="28"/>
        </w:rPr>
        <w:t xml:space="preserve">  </w:t>
      </w:r>
    </w:p>
    <w:p w14:paraId="1A000000">
      <w:pPr>
        <w:spacing w:after="0" w:before="0"/>
        <w:ind w:firstLine="0" w:left="0" w:right="0"/>
        <w:jc w:val="right"/>
        <w:rPr>
          <w:rFonts w:ascii="Courier New" w:hAnsi="Courier New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1B000000">
      <w:pPr>
        <w:spacing w:after="0" w:before="0"/>
        <w:ind w:firstLine="0" w:left="0" w:right="0"/>
        <w:jc w:val="right"/>
        <w:rPr>
          <w:rFonts w:ascii="Courier New" w:hAnsi="Courier New"/>
          <w:sz w:val="28"/>
        </w:rPr>
      </w:pPr>
      <w:r>
        <w:rPr>
          <w:rFonts w:ascii="Times New Roman" w:hAnsi="Times New Roman"/>
          <w:sz w:val="28"/>
        </w:rPr>
        <w:t>Решением</w:t>
      </w:r>
      <w:r>
        <w:rPr>
          <w:rFonts w:ascii="Courier New" w:hAnsi="Courier New"/>
          <w:sz w:val="28"/>
        </w:rPr>
        <w:t xml:space="preserve"> </w:t>
      </w:r>
      <w:r>
        <w:rPr>
          <w:rFonts w:ascii="Times New Roman" w:hAnsi="Times New Roman"/>
          <w:sz w:val="28"/>
        </w:rPr>
        <w:t>Черемшанского сельского</w:t>
      </w:r>
    </w:p>
    <w:p w14:paraId="1C000000">
      <w:pPr>
        <w:spacing w:after="0" w:before="0"/>
        <w:ind w:firstLine="0" w:left="0" w:right="0"/>
        <w:jc w:val="right"/>
        <w:rPr>
          <w:rFonts w:ascii="Courier New" w:hAnsi="Courier New"/>
          <w:sz w:val="28"/>
        </w:rPr>
      </w:pPr>
      <w:r>
        <w:rPr>
          <w:rFonts w:ascii="Times New Roman" w:hAnsi="Times New Roman"/>
          <w:sz w:val="28"/>
        </w:rPr>
        <w:t xml:space="preserve"> Совета депутатов  Ельцовского района</w:t>
      </w:r>
    </w:p>
    <w:p w14:paraId="1D000000">
      <w:pPr>
        <w:spacing w:after="0" w:before="0"/>
        <w:ind w:firstLine="0" w:left="0" w:right="0"/>
        <w:jc w:val="right"/>
        <w:rPr>
          <w:rFonts w:ascii="Courier New" w:hAnsi="Courier New"/>
          <w:sz w:val="28"/>
        </w:rPr>
      </w:pPr>
      <w:r>
        <w:rPr>
          <w:rFonts w:ascii="Times New Roman" w:hAnsi="Times New Roman"/>
          <w:sz w:val="28"/>
        </w:rPr>
        <w:t xml:space="preserve"> Алтайского края  27.12.2024 г. № </w:t>
      </w:r>
      <w:r>
        <w:rPr>
          <w:rFonts w:ascii="Courier New" w:hAnsi="Courier New"/>
          <w:sz w:val="28"/>
        </w:rPr>
        <w:t>23</w:t>
      </w:r>
    </w:p>
    <w:p w14:paraId="1E000000">
      <w:pPr>
        <w:pStyle w:val="Style_5"/>
        <w:spacing w:after="0" w:before="0" w:line="322" w:lineRule="exact"/>
        <w:ind w:right="360"/>
        <w:jc w:val="center"/>
        <w:rPr>
          <w:sz w:val="28"/>
        </w:rPr>
      </w:pPr>
    </w:p>
    <w:p w14:paraId="1F000000">
      <w:pPr>
        <w:pStyle w:val="Style_5"/>
        <w:spacing w:after="0" w:before="0" w:line="322" w:lineRule="exact"/>
        <w:ind w:right="360"/>
        <w:jc w:val="center"/>
        <w:rPr>
          <w:sz w:val="28"/>
        </w:rPr>
      </w:pPr>
      <w:r>
        <w:rPr>
          <w:sz w:val="28"/>
        </w:rPr>
        <w:t xml:space="preserve">Положение </w:t>
      </w:r>
    </w:p>
    <w:p w14:paraId="20000000">
      <w:pPr>
        <w:pStyle w:val="Style_5"/>
        <w:spacing w:after="0" w:before="0" w:line="322" w:lineRule="exact"/>
        <w:ind w:right="360"/>
        <w:jc w:val="center"/>
        <w:rPr>
          <w:sz w:val="28"/>
        </w:rPr>
      </w:pPr>
      <w:r>
        <w:rPr>
          <w:sz w:val="28"/>
        </w:rPr>
        <w:t>об отчуждении движимого и недвижимого имущества, находящегося в собственности муниципального образования Черемшанский сельсовет Ельцовского района Алтайского края и арендуемого субъектами малого и среднего предпринимательства, имеющими право на приобретение</w:t>
      </w:r>
    </w:p>
    <w:p w14:paraId="21000000">
      <w:pPr>
        <w:pStyle w:val="Style_5"/>
        <w:spacing w:after="300" w:before="0" w:line="322" w:lineRule="exact"/>
        <w:ind w:right="20"/>
        <w:jc w:val="center"/>
        <w:rPr>
          <w:sz w:val="28"/>
        </w:rPr>
      </w:pPr>
      <w:r>
        <w:rPr>
          <w:sz w:val="28"/>
        </w:rPr>
        <w:t>такого имущества</w:t>
      </w:r>
    </w:p>
    <w:p w14:paraId="22000000">
      <w:pPr>
        <w:pStyle w:val="Style_5"/>
        <w:tabs>
          <w:tab w:leader="none" w:pos="1318" w:val="left"/>
        </w:tabs>
        <w:spacing w:after="0" w:before="0" w:line="322" w:lineRule="exact"/>
        <w:ind w:firstLine="0" w:left="20" w:right="20"/>
        <w:rPr>
          <w:sz w:val="28"/>
        </w:rPr>
      </w:pPr>
      <w:r>
        <w:rPr>
          <w:sz w:val="28"/>
        </w:rPr>
        <w:t>1. Настоящее Положение определяет условия реализации преимущественного права субъектов малого и среднего предпринимательства на приобретение арендуемого имущества, находящегося в собственности муниципального образования Черемшанский сельсовет Ельцовского района Алтайского края,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«Федеральный закон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предпринимательства»).</w:t>
      </w:r>
    </w:p>
    <w:p w14:paraId="23000000">
      <w:pPr>
        <w:pStyle w:val="Style_5"/>
        <w:tabs>
          <w:tab w:leader="none" w:pos="1318" w:val="left"/>
        </w:tabs>
        <w:spacing w:after="0" w:before="0" w:line="322" w:lineRule="exact"/>
        <w:ind w:firstLine="0" w:left="20" w:right="20"/>
        <w:rPr>
          <w:sz w:val="28"/>
        </w:rPr>
      </w:pPr>
      <w:r>
        <w:rPr>
          <w:sz w:val="28"/>
        </w:rPr>
        <w:t>2. Преимущественным правом на приобретение арендуемого имущества, находящегося в муниципальной собственности, установленным Федеральным законом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обладают юридические лица и индивидуальные предприниматели, включенные в единый реестр субъектов малого и среднего предпринимательства, соответствующие требованиям Федерального закона от 24.07.2007</w:t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>209-ФЗ «О развитии малого и среднего предпринимательства в Российской Федерации» (далее - «Федеральный закон «О развитии малого и среднего предпринимательства в Российской Федерации»).</w:t>
      </w:r>
    </w:p>
    <w:p w14:paraId="24000000">
      <w:pPr>
        <w:pStyle w:val="Style_5"/>
        <w:tabs>
          <w:tab w:leader="none" w:pos="1318" w:val="left"/>
        </w:tabs>
        <w:spacing w:after="0" w:before="0" w:line="322" w:lineRule="exact"/>
        <w:ind w:firstLine="0" w:left="20" w:right="20"/>
        <w:rPr>
          <w:sz w:val="28"/>
        </w:rPr>
      </w:pPr>
      <w:r>
        <w:rPr>
          <w:sz w:val="28"/>
        </w:rPr>
        <w:t>3.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29.07.1998 № 135-Ф3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14:paraId="25000000">
      <w:pPr>
        <w:pStyle w:val="Style_5"/>
        <w:tabs>
          <w:tab w:leader="none" w:pos="322" w:val="left"/>
        </w:tabs>
        <w:spacing w:after="0" w:before="0" w:line="322" w:lineRule="exact"/>
        <w:ind w:firstLine="0" w:left="2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>1) 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№159-ФЗ;</w:t>
      </w:r>
    </w:p>
    <w:p w14:paraId="26000000">
      <w:pPr>
        <w:pStyle w:val="Style_5"/>
        <w:tabs>
          <w:tab w:leader="none" w:pos="567" w:val="left"/>
        </w:tabs>
        <w:spacing w:after="0" w:before="0" w:line="322" w:lineRule="exact"/>
        <w:ind/>
        <w:rPr>
          <w:sz w:val="28"/>
        </w:rPr>
      </w:pPr>
      <w:r>
        <w:rPr>
          <w:sz w:val="28"/>
        </w:rPr>
        <w:t xml:space="preserve">        2) арендуемое 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 статьи 2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«Об особенностях отчуждения движимого и недвижимого имущества,</w:t>
      </w:r>
      <w:r>
        <w:rPr>
          <w:sz w:val="28"/>
        </w:rPr>
        <w:tab/>
      </w:r>
      <w:r>
        <w:rPr>
          <w:sz w:val="28"/>
        </w:rPr>
        <w:t>находящегося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государственной</w:t>
      </w:r>
      <w:r>
        <w:rPr>
          <w:sz w:val="28"/>
        </w:rPr>
        <w:tab/>
      </w:r>
      <w:r>
        <w:rPr>
          <w:sz w:val="28"/>
        </w:rPr>
        <w:t>или</w:t>
      </w:r>
      <w:r>
        <w:rPr>
          <w:sz w:val="28"/>
        </w:rPr>
        <w:tab/>
      </w:r>
      <w:r>
        <w:rPr>
          <w:sz w:val="28"/>
        </w:rPr>
        <w:t>в муниципальной собственности и арендуемого субъектами малого и среднего предпринимательства»;</w:t>
      </w:r>
    </w:p>
    <w:p w14:paraId="27000000">
      <w:pPr>
        <w:pStyle w:val="Style_5"/>
        <w:numPr>
          <w:ilvl w:val="0"/>
          <w:numId w:val="2"/>
        </w:numPr>
        <w:tabs>
          <w:tab w:leader="none" w:pos="1089" w:val="left"/>
        </w:tabs>
        <w:spacing w:after="0" w:before="0" w:line="322" w:lineRule="exact"/>
        <w:ind w:firstLine="700" w:left="20" w:right="20"/>
        <w:rPr>
          <w:sz w:val="28"/>
        </w:rPr>
      </w:pPr>
      <w:r>
        <w:rPr>
          <w:sz w:val="28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«Об особенностях отчуждения движимого и недвижимого имущества,</w:t>
      </w:r>
      <w:r>
        <w:rPr>
          <w:sz w:val="28"/>
        </w:rPr>
        <w:tab/>
      </w:r>
      <w:r>
        <w:rPr>
          <w:sz w:val="28"/>
        </w:rPr>
        <w:t>находящегося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государственной</w:t>
      </w:r>
      <w:r>
        <w:rPr>
          <w:sz w:val="28"/>
        </w:rPr>
        <w:tab/>
      </w:r>
      <w:r>
        <w:rPr>
          <w:sz w:val="28"/>
        </w:rPr>
        <w:t>или в муниципальной собственности и арендуемого субъектами малого и среднего предпринимательства», а в случае, предусмотренном частью 2 или частью 2.1 статьи  9 Федерального закона «Об особенностях отчуждения движимого и недвижимого</w:t>
      </w:r>
      <w:r>
        <w:rPr>
          <w:sz w:val="28"/>
        </w:rPr>
        <w:tab/>
      </w:r>
      <w:r>
        <w:rPr>
          <w:sz w:val="28"/>
        </w:rPr>
        <w:t>имущества,</w:t>
      </w:r>
      <w:r>
        <w:rPr>
          <w:sz w:val="28"/>
        </w:rPr>
        <w:tab/>
      </w:r>
      <w:r>
        <w:rPr>
          <w:sz w:val="28"/>
        </w:rPr>
        <w:t>находящегося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государственной</w:t>
      </w:r>
      <w:r>
        <w:rPr>
          <w:sz w:val="28"/>
        </w:rPr>
        <w:tab/>
      </w:r>
      <w:r>
        <w:rPr>
          <w:sz w:val="28"/>
        </w:rPr>
        <w:t>или в муниципальной собственности и арендуемого субъектами малого и среднего предпринимательства», - на день подачи субъектом малого или среднего предпринимательства заявления;</w:t>
      </w:r>
    </w:p>
    <w:p w14:paraId="28000000">
      <w:pPr>
        <w:pStyle w:val="Style_5"/>
        <w:numPr>
          <w:ilvl w:val="0"/>
          <w:numId w:val="2"/>
        </w:numPr>
        <w:tabs>
          <w:tab w:leader="none" w:pos="1089" w:val="left"/>
        </w:tabs>
        <w:spacing w:after="0" w:before="0" w:line="322" w:lineRule="exact"/>
        <w:ind w:firstLine="700" w:left="20" w:right="20"/>
        <w:rPr>
          <w:sz w:val="28"/>
        </w:rPr>
      </w:pPr>
      <w:r>
        <w:rPr>
          <w:sz w:val="28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29000000">
      <w:pPr>
        <w:pStyle w:val="Style_5"/>
        <w:tabs>
          <w:tab w:leader="none" w:pos="0" w:val="left"/>
        </w:tabs>
        <w:spacing w:after="0" w:before="0" w:line="322" w:lineRule="exact"/>
        <w:ind/>
        <w:rPr>
          <w:sz w:val="28"/>
        </w:rPr>
      </w:pPr>
      <w:r>
        <w:rPr>
          <w:sz w:val="28"/>
        </w:rPr>
        <w:t>4. С целью реализации преимущественного права, лица, претендующие на реализацию данного права, обращаются с заявлением в Администрацию Ельцовского района Алтайского края о реализации преимущественного права.</w:t>
      </w:r>
    </w:p>
    <w:p w14:paraId="2A000000">
      <w:pPr>
        <w:pStyle w:val="Style_5"/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>5. В заявлении указываются следующие сведения:</w:t>
      </w:r>
    </w:p>
    <w:p w14:paraId="2B000000">
      <w:pPr>
        <w:pStyle w:val="Style_5"/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- название арендуемого имущества;</w:t>
      </w:r>
    </w:p>
    <w:p w14:paraId="2C000000">
      <w:pPr>
        <w:pStyle w:val="Style_5"/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- адрес арендуемого имущества;</w:t>
      </w:r>
    </w:p>
    <w:p w14:paraId="2D000000">
      <w:pPr>
        <w:pStyle w:val="Style_5"/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- общая площадь арендуемого имущества;</w:t>
      </w:r>
    </w:p>
    <w:p w14:paraId="2E000000">
      <w:pPr>
        <w:pStyle w:val="Style_5"/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- номер и дата договора аренды имущества.</w:t>
      </w:r>
    </w:p>
    <w:p w14:paraId="2F000000">
      <w:pPr>
        <w:pStyle w:val="Style_5"/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>К заявлению юридические лица прилагают копии учредительных документов. Копии документов должны быть заверены заявителем или нотариально.</w:t>
      </w:r>
    </w:p>
    <w:p w14:paraId="30000000">
      <w:pPr>
        <w:pStyle w:val="Style_5"/>
        <w:numPr>
          <w:ilvl w:val="0"/>
          <w:numId w:val="3"/>
        </w:numPr>
        <w:tabs>
          <w:tab w:leader="none" w:pos="567" w:val="left"/>
        </w:tabs>
        <w:spacing w:after="0" w:before="0"/>
        <w:ind/>
        <w:rPr>
          <w:sz w:val="28"/>
        </w:rPr>
      </w:pPr>
      <w:r>
        <w:rPr>
          <w:sz w:val="28"/>
        </w:rPr>
        <w:t>Заявление и приложенные к нему документы рассматриваются комиссией по рассмотрению заявок. Решение комиссии по рассмотрению заявок должно быть оформлено протоколом заседания, который подписывают председатель и все члены комиссии. Решения комиссии по рассмотрению заявок, оформленные протоколом заседания комиссии по рассмотрению заявок, утверждаются главой района.</w:t>
      </w:r>
    </w:p>
    <w:p w14:paraId="31000000">
      <w:pPr>
        <w:pStyle w:val="Style_5"/>
        <w:numPr>
          <w:ilvl w:val="0"/>
          <w:numId w:val="3"/>
        </w:numPr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>Комиссия по рассмотрению заявок рассматривает заявление и приложенные к нему документы, а также проверяет соответствие субъекта малого и среднего предпринимательства требованиям, предусмотренным статьей 3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и наличие (отсутствие) оснований, предусмотренных частью 9 статьи 4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в течение 10 дней со дня поступления заявления с документами и принимает одно из следующих решений:</w:t>
      </w:r>
    </w:p>
    <w:p w14:paraId="32000000">
      <w:pPr>
        <w:pStyle w:val="Style_5"/>
        <w:numPr>
          <w:ilvl w:val="0"/>
          <w:numId w:val="4"/>
        </w:numPr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>об удовлетворении заявления арендатора;</w:t>
      </w:r>
    </w:p>
    <w:p w14:paraId="33000000">
      <w:pPr>
        <w:pStyle w:val="Style_5"/>
        <w:numPr>
          <w:ilvl w:val="0"/>
          <w:numId w:val="4"/>
        </w:numPr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>об отказе в приобретении арендуемого имущества с указанием причин отказа;</w:t>
      </w:r>
    </w:p>
    <w:p w14:paraId="34000000">
      <w:pPr>
        <w:pStyle w:val="Style_5"/>
        <w:numPr>
          <w:ilvl w:val="0"/>
          <w:numId w:val="4"/>
        </w:numPr>
        <w:tabs>
          <w:tab w:leader="none" w:pos="0" w:val="left"/>
        </w:tabs>
        <w:spacing w:after="0" w:before="0"/>
        <w:ind/>
        <w:rPr>
          <w:sz w:val="28"/>
        </w:rPr>
      </w:pPr>
      <w:r>
        <w:rPr>
          <w:sz w:val="28"/>
        </w:rPr>
        <w:t>о предоставлении отсутствующих документов в соответствии с пунктом 5 настоящего Положения.</w:t>
      </w:r>
    </w:p>
    <w:p w14:paraId="35000000">
      <w:pPr>
        <w:pStyle w:val="Style_5"/>
        <w:tabs>
          <w:tab w:leader="none" w:pos="0" w:val="left"/>
        </w:tabs>
        <w:spacing w:after="0" w:before="0" w:line="240" w:lineRule="auto"/>
        <w:ind/>
        <w:rPr>
          <w:sz w:val="28"/>
        </w:rPr>
      </w:pPr>
      <w:r>
        <w:rPr>
          <w:sz w:val="28"/>
        </w:rPr>
        <w:t>8. Причинами отказа в приобретении арендуемого имущества является несоответствие субъекта малого и среднего предпринимательства требованиям, предусмотренным статьей 3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и (или) наличие оснований, предусмотренных частью 9 статьи 4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предпринимательства».</w:t>
      </w:r>
    </w:p>
    <w:p w14:paraId="36000000">
      <w:pPr>
        <w:pStyle w:val="Style_5"/>
        <w:tabs>
          <w:tab w:leader="none" w:pos="1068" w:val="left"/>
        </w:tabs>
        <w:spacing w:after="0" w:before="0" w:line="322" w:lineRule="exact"/>
        <w:ind w:right="20"/>
        <w:rPr>
          <w:sz w:val="28"/>
        </w:rPr>
      </w:pPr>
      <w:r>
        <w:rPr>
          <w:sz w:val="28"/>
        </w:rPr>
        <w:t>9. Если заявителем не предоставлены документы в соответствии с пунктом 5 настоящего Положения, то комиссия по рассмотрению заявок принимает решение о предоставлении отсутствующих документов. Заявитель предоставляет в Администрацию Ельцовского района Алтайского края указанные документы в течение 2 рабочих дней со дня принятия данного решения, комиссия по рассмотрению заявок в течение 3 дней со дня предоставления заявителем документов рассматривает их и принимает одно из решений, предусмотренных подпунктами 1, 2 пункта 7 настоящего Положения.</w:t>
      </w:r>
    </w:p>
    <w:p w14:paraId="37000000">
      <w:pPr>
        <w:pStyle w:val="Style_5"/>
        <w:numPr>
          <w:ilvl w:val="0"/>
          <w:numId w:val="5"/>
        </w:numPr>
        <w:tabs>
          <w:tab w:leader="none" w:pos="567" w:val="left"/>
        </w:tabs>
        <w:spacing w:after="0" w:before="0" w:line="322" w:lineRule="exact"/>
        <w:ind w:right="20"/>
        <w:rPr>
          <w:sz w:val="28"/>
        </w:rPr>
      </w:pPr>
      <w:r>
        <w:rPr>
          <w:sz w:val="28"/>
        </w:rPr>
        <w:t xml:space="preserve">О решениях, предусмотренных подпунктами 1, 3 пункта 7 настоящего Положения, </w:t>
      </w:r>
      <w:r>
        <w:rPr>
          <w:sz w:val="28"/>
        </w:rPr>
        <w:t>комиссия</w:t>
      </w:r>
      <w:r>
        <w:rPr>
          <w:sz w:val="28"/>
        </w:rPr>
        <w:t xml:space="preserve"> извещает заявителя в письменном виде в течение 2 дней со дня принятия решения.</w:t>
      </w:r>
    </w:p>
    <w:p w14:paraId="38000000">
      <w:pPr>
        <w:pStyle w:val="Style_5"/>
        <w:tabs>
          <w:tab w:leader="none" w:pos="567" w:val="left"/>
        </w:tabs>
        <w:spacing w:after="0" w:before="0" w:line="322" w:lineRule="exact"/>
        <w:ind w:right="2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 решении, предусмотренном подпунктом 2 пункта 7 настоящего Положения, </w:t>
      </w:r>
      <w:r>
        <w:rPr>
          <w:sz w:val="28"/>
        </w:rPr>
        <w:t>комиссия</w:t>
      </w:r>
      <w:r>
        <w:rPr>
          <w:sz w:val="28"/>
        </w:rPr>
        <w:t xml:space="preserve"> </w:t>
      </w:r>
      <w:bookmarkStart w:id="2" w:name="_GoBack"/>
      <w:bookmarkEnd w:id="2"/>
      <w:r>
        <w:rPr>
          <w:sz w:val="28"/>
        </w:rPr>
        <w:t xml:space="preserve"> извещает заявителя в письменном виде в течение 2 дней со дня принятия решения с указанием причины отказа в приобретении арендуемого имущества.</w:t>
      </w:r>
    </w:p>
    <w:p w14:paraId="39000000">
      <w:pPr>
        <w:pStyle w:val="Style_5"/>
        <w:numPr>
          <w:ilvl w:val="0"/>
          <w:numId w:val="5"/>
        </w:numPr>
        <w:tabs>
          <w:tab w:leader="none" w:pos="567" w:val="left"/>
        </w:tabs>
        <w:spacing w:after="0" w:before="0" w:line="322" w:lineRule="exact"/>
        <w:ind w:right="20"/>
        <w:rPr>
          <w:sz w:val="28"/>
        </w:rPr>
      </w:pPr>
      <w:r>
        <w:rPr>
          <w:sz w:val="28"/>
        </w:rPr>
        <w:t>При предоставлении заявителем недостающих документов сроки, установленные пунктами 7, 9, 10 настоящего Положения, исчисляются с момента предоставления всех необходимых документов.</w:t>
      </w:r>
    </w:p>
    <w:p w14:paraId="3A000000">
      <w:pPr>
        <w:pStyle w:val="Style_5"/>
        <w:numPr>
          <w:ilvl w:val="0"/>
          <w:numId w:val="5"/>
        </w:numPr>
        <w:tabs>
          <w:tab w:leader="none" w:pos="567" w:val="left"/>
        </w:tabs>
        <w:spacing w:after="0" w:before="0" w:line="322" w:lineRule="exact"/>
        <w:ind w:right="20"/>
        <w:rPr>
          <w:sz w:val="28"/>
        </w:rPr>
      </w:pPr>
      <w:r>
        <w:rPr>
          <w:sz w:val="28"/>
        </w:rPr>
        <w:t>Комиссия по рассмотрению заявок отменяет принятое ранее решение в случае его несоответствие действующему законодательству.</w:t>
      </w:r>
    </w:p>
    <w:p w14:paraId="3B000000">
      <w:pPr>
        <w:pStyle w:val="Style_5"/>
        <w:numPr>
          <w:ilvl w:val="0"/>
          <w:numId w:val="5"/>
        </w:numPr>
        <w:tabs>
          <w:tab w:leader="none" w:pos="567" w:val="left"/>
        </w:tabs>
        <w:spacing w:after="0" w:before="0" w:line="322" w:lineRule="exact"/>
        <w:ind w:right="20"/>
        <w:rPr>
          <w:sz w:val="28"/>
        </w:rPr>
      </w:pPr>
      <w:r>
        <w:rPr>
          <w:sz w:val="28"/>
        </w:rPr>
        <w:t>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3C000000">
      <w:pPr>
        <w:pStyle w:val="Style_5"/>
        <w:numPr>
          <w:ilvl w:val="0"/>
          <w:numId w:val="5"/>
        </w:numPr>
        <w:tabs>
          <w:tab w:leader="none" w:pos="567" w:val="left"/>
        </w:tabs>
        <w:spacing w:after="0" w:before="0" w:line="322" w:lineRule="exact"/>
        <w:ind w:right="20"/>
        <w:rPr>
          <w:sz w:val="28"/>
        </w:rPr>
      </w:pPr>
      <w:r>
        <w:rPr>
          <w:sz w:val="28"/>
        </w:rPr>
        <w:t xml:space="preserve"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Право выбора порядка оплаты (единовременно или в рассрочку) приобретаемого арендуемого имущества, а также срока рассрочки в установленных в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 </w:t>
      </w:r>
    </w:p>
    <w:p w14:paraId="3D000000">
      <w:pPr>
        <w:pStyle w:val="Style_5"/>
        <w:numPr>
          <w:ilvl w:val="0"/>
          <w:numId w:val="5"/>
        </w:numPr>
        <w:tabs>
          <w:tab w:leader="none" w:pos="567" w:val="left"/>
        </w:tabs>
        <w:spacing w:after="0" w:before="0" w:line="322" w:lineRule="exact"/>
        <w:ind w:right="20"/>
        <w:rPr>
          <w:sz w:val="28"/>
        </w:rPr>
      </w:pPr>
      <w:r>
        <w:rPr>
          <w:sz w:val="28"/>
        </w:rPr>
        <w:t>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14:paraId="3E000000">
      <w:pPr>
        <w:pStyle w:val="Style_5"/>
        <w:tabs>
          <w:tab w:leader="none" w:pos="0" w:val="left"/>
          <w:tab w:leader="none" w:pos="567" w:val="left"/>
        </w:tabs>
        <w:spacing w:after="0" w:before="0" w:line="240" w:lineRule="auto"/>
        <w:ind/>
        <w:rPr>
          <w:sz w:val="28"/>
        </w:rPr>
      </w:pPr>
    </w:p>
    <w:p w14:paraId="3F000000">
      <w:pPr>
        <w:pStyle w:val="Style_5"/>
        <w:tabs>
          <w:tab w:leader="none" w:pos="0" w:val="left"/>
          <w:tab w:leader="none" w:pos="567" w:val="left"/>
        </w:tabs>
        <w:spacing w:after="0" w:before="0" w:line="240" w:lineRule="auto"/>
        <w:ind/>
        <w:rPr>
          <w:sz w:val="28"/>
        </w:rPr>
      </w:pPr>
    </w:p>
    <w:p w14:paraId="40000000">
      <w:pPr>
        <w:pStyle w:val="Style_5"/>
        <w:tabs>
          <w:tab w:leader="none" w:pos="1283" w:val="left"/>
        </w:tabs>
        <w:spacing w:after="0" w:before="0" w:line="317" w:lineRule="exact"/>
        <w:ind w:right="40"/>
        <w:rPr>
          <w:sz w:val="28"/>
        </w:rPr>
      </w:pPr>
    </w:p>
    <w:p w14:paraId="41000000">
      <w:pPr>
        <w:pStyle w:val="Style_5"/>
        <w:tabs>
          <w:tab w:leader="none" w:pos="1283" w:val="left"/>
        </w:tabs>
        <w:spacing w:after="0" w:before="0" w:line="317" w:lineRule="exact"/>
        <w:ind w:right="40"/>
        <w:rPr>
          <w:sz w:val="28"/>
        </w:rPr>
      </w:pPr>
    </w:p>
    <w:sectPr>
      <w:headerReference r:id="rId1" w:type="default"/>
      <w:pgSz w:h="16838" w:orient="portrait" w:w="11906"/>
      <w:pgMar w:bottom="709" w:footer="708" w:gutter="0" w:header="708" w:left="1701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312" w:val="left"/>
        </w:tabs>
        <w:ind/>
      </w:pPr>
    </w:lvl>
  </w:abstractNum>
  <w:abstractNum w:abstractNumId="1">
    <w:lvl w:ilvl="0">
      <w:start w:val="3"/>
      <w:numFmt w:val="decimal"/>
      <w:lvlText w:val="%1)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0"/>
      <w:numFmt w:val="decimal"/>
      <w:lvlText w:val=""/>
      <w:lvlJc w:val="left"/>
      <w:pPr>
        <w:ind w:firstLine="0" w:left="0"/>
      </w:pPr>
    </w:lvl>
    <w:lvl w:ilvl="2">
      <w:start w:val="0"/>
      <w:numFmt w:val="decimal"/>
      <w:lvlText w:val=""/>
      <w:lvlJc w:val="left"/>
      <w:pPr>
        <w:ind w:firstLine="0" w:left="0"/>
      </w:pPr>
    </w:lvl>
    <w:lvl w:ilvl="3">
      <w:start w:val="0"/>
      <w:numFmt w:val="decimal"/>
      <w:lvlText w:val=""/>
      <w:lvlJc w:val="left"/>
      <w:pPr>
        <w:ind w:firstLine="0" w:left="0"/>
      </w:pPr>
    </w:lvl>
    <w:lvl w:ilvl="4">
      <w:start w:val="0"/>
      <w:numFmt w:val="decimal"/>
      <w:lvlText w:val=""/>
      <w:lvlJc w:val="left"/>
      <w:pPr>
        <w:ind w:firstLine="0" w:left="0"/>
      </w:pPr>
    </w:lvl>
    <w:lvl w:ilvl="5">
      <w:start w:val="0"/>
      <w:numFmt w:val="decimal"/>
      <w:lvlText w:val=""/>
      <w:lvlJc w:val="left"/>
      <w:pPr>
        <w:ind w:firstLine="0" w:left="0"/>
      </w:pPr>
    </w:lvl>
    <w:lvl w:ilvl="6">
      <w:start w:val="0"/>
      <w:numFmt w:val="decimal"/>
      <w:lvlText w:val=""/>
      <w:lvlJc w:val="left"/>
      <w:pPr>
        <w:ind w:firstLine="0" w:left="0"/>
      </w:pPr>
    </w:lvl>
    <w:lvl w:ilvl="7">
      <w:start w:val="0"/>
      <w:numFmt w:val="decimal"/>
      <w:lvlText w:val=""/>
      <w:lvlJc w:val="left"/>
      <w:pPr>
        <w:ind w:firstLine="0" w:left="0"/>
      </w:pPr>
    </w:lvl>
    <w:lvl w:ilvl="8">
      <w:start w:val="0"/>
      <w:numFmt w:val="decimal"/>
      <w:lvlText w:val=""/>
      <w:lvlJc w:val="left"/>
      <w:pPr>
        <w:ind w:firstLine="0" w:left="0"/>
      </w:pPr>
    </w:lvl>
  </w:abstractNum>
  <w:abstractNum w:abstractNumId="2">
    <w:lvl w:ilvl="0">
      <w:start w:val="6"/>
      <w:numFmt w:val="decimal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0"/>
      <w:numFmt w:val="decimal"/>
      <w:lvlText w:val=""/>
      <w:lvlJc w:val="left"/>
      <w:pPr>
        <w:ind w:firstLine="0" w:left="0"/>
      </w:pPr>
    </w:lvl>
    <w:lvl w:ilvl="2">
      <w:start w:val="0"/>
      <w:numFmt w:val="decimal"/>
      <w:lvlText w:val=""/>
      <w:lvlJc w:val="left"/>
      <w:pPr>
        <w:ind w:firstLine="0" w:left="0"/>
      </w:pPr>
    </w:lvl>
    <w:lvl w:ilvl="3">
      <w:start w:val="0"/>
      <w:numFmt w:val="decimal"/>
      <w:lvlText w:val=""/>
      <w:lvlJc w:val="left"/>
      <w:pPr>
        <w:ind w:firstLine="0" w:left="0"/>
      </w:pPr>
    </w:lvl>
    <w:lvl w:ilvl="4">
      <w:start w:val="0"/>
      <w:numFmt w:val="decimal"/>
      <w:lvlText w:val=""/>
      <w:lvlJc w:val="left"/>
      <w:pPr>
        <w:ind w:firstLine="0" w:left="0"/>
      </w:pPr>
    </w:lvl>
    <w:lvl w:ilvl="5">
      <w:start w:val="0"/>
      <w:numFmt w:val="decimal"/>
      <w:lvlText w:val=""/>
      <w:lvlJc w:val="left"/>
      <w:pPr>
        <w:ind w:firstLine="0" w:left="0"/>
      </w:pPr>
    </w:lvl>
    <w:lvl w:ilvl="6">
      <w:start w:val="0"/>
      <w:numFmt w:val="decimal"/>
      <w:lvlText w:val=""/>
      <w:lvlJc w:val="left"/>
      <w:pPr>
        <w:ind w:firstLine="0" w:left="0"/>
      </w:pPr>
    </w:lvl>
    <w:lvl w:ilvl="7">
      <w:start w:val="0"/>
      <w:numFmt w:val="decimal"/>
      <w:lvlText w:val=""/>
      <w:lvlJc w:val="left"/>
      <w:pPr>
        <w:ind w:firstLine="0" w:left="0"/>
      </w:pPr>
    </w:lvl>
    <w:lvl w:ilvl="8">
      <w:start w:val="0"/>
      <w:numFmt w:val="decimal"/>
      <w:lvlText w:val=""/>
      <w:lvlJc w:val="left"/>
      <w:pPr>
        <w:ind w:firstLine="0" w:left="0"/>
      </w:pPr>
    </w:lvl>
  </w:abstractNum>
  <w:abstractNum w:abstractNumId="3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0"/>
      <w:numFmt w:val="decimal"/>
      <w:lvlText w:val=""/>
      <w:lvlJc w:val="left"/>
    </w:lvl>
    <w:lvl w:ilvl="2">
      <w:start w:val="0"/>
      <w:numFmt w:val="decimal"/>
      <w:lvlText w:val=""/>
      <w:lvlJc w:val="left"/>
    </w:lvl>
    <w:lvl w:ilvl="3">
      <w:start w:val="0"/>
      <w:numFmt w:val="decimal"/>
      <w:lvlText w:val=""/>
      <w:lvlJc w:val="left"/>
    </w:lvl>
    <w:lvl w:ilvl="4">
      <w:start w:val="0"/>
      <w:numFmt w:val="decimal"/>
      <w:lvlText w:val=""/>
      <w:lvlJc w:val="left"/>
    </w:lvl>
    <w:lvl w:ilvl="5">
      <w:start w:val="0"/>
      <w:numFmt w:val="decimal"/>
      <w:lvlText w:val=""/>
      <w:lvlJc w:val="left"/>
    </w:lvl>
    <w:lvl w:ilvl="6">
      <w:start w:val="0"/>
      <w:numFmt w:val="decimal"/>
      <w:lvlText w:val=""/>
      <w:lvlJc w:val="left"/>
    </w:lvl>
    <w:lvl w:ilvl="7">
      <w:start w:val="0"/>
      <w:numFmt w:val="decimal"/>
      <w:lvlText w:val=""/>
      <w:lvlJc w:val="left"/>
    </w:lvl>
    <w:lvl w:ilvl="8">
      <w:start w:val="0"/>
      <w:numFmt w:val="decimal"/>
      <w:lvlText w:val=""/>
      <w:lvlJc w:val="left"/>
    </w:lvl>
  </w:abstractNum>
  <w:abstractNum w:abstractNumId="4">
    <w:lvl w:ilvl="0">
      <w:start w:val="10"/>
      <w:numFmt w:val="decimal"/>
      <w:lvlText w:val="%1."/>
      <w:lvlJc w:val="left"/>
      <w:pPr>
        <w:ind w:firstLine="0" w:left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0"/>
      <w:numFmt w:val="decimal"/>
      <w:lvlText w:val=""/>
      <w:lvlJc w:val="left"/>
      <w:pPr>
        <w:ind w:firstLine="0" w:left="0"/>
      </w:pPr>
    </w:lvl>
    <w:lvl w:ilvl="2">
      <w:start w:val="0"/>
      <w:numFmt w:val="decimal"/>
      <w:lvlText w:val=""/>
      <w:lvlJc w:val="left"/>
      <w:pPr>
        <w:ind w:firstLine="0" w:left="0"/>
      </w:pPr>
    </w:lvl>
    <w:lvl w:ilvl="3">
      <w:start w:val="0"/>
      <w:numFmt w:val="decimal"/>
      <w:lvlText w:val=""/>
      <w:lvlJc w:val="left"/>
      <w:pPr>
        <w:ind w:firstLine="0" w:left="0"/>
      </w:pPr>
    </w:lvl>
    <w:lvl w:ilvl="4">
      <w:start w:val="0"/>
      <w:numFmt w:val="decimal"/>
      <w:lvlText w:val=""/>
      <w:lvlJc w:val="left"/>
      <w:pPr>
        <w:ind w:firstLine="0" w:left="0"/>
      </w:pPr>
    </w:lvl>
    <w:lvl w:ilvl="5">
      <w:start w:val="0"/>
      <w:numFmt w:val="decimal"/>
      <w:lvlText w:val=""/>
      <w:lvlJc w:val="left"/>
      <w:pPr>
        <w:ind w:firstLine="0" w:left="0"/>
      </w:pPr>
    </w:lvl>
    <w:lvl w:ilvl="6">
      <w:start w:val="0"/>
      <w:numFmt w:val="decimal"/>
      <w:lvlText w:val=""/>
      <w:lvlJc w:val="left"/>
      <w:pPr>
        <w:ind w:firstLine="0" w:left="0"/>
      </w:pPr>
    </w:lvl>
    <w:lvl w:ilvl="7">
      <w:start w:val="0"/>
      <w:numFmt w:val="decimal"/>
      <w:lvlText w:val=""/>
      <w:lvlJc w:val="left"/>
      <w:pPr>
        <w:ind w:firstLine="0" w:left="0"/>
      </w:pPr>
    </w:lvl>
    <w:lvl w:ilvl="8">
      <w:start w:val="0"/>
      <w:numFmt w:val="decimal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Times New Roman" w:hAnsi="Times New Roman"/>
      <w:color w:val="000000"/>
      <w:sz w:val="22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color w:val="00000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z w:val="28"/>
    </w:rPr>
  </w:style>
  <w:style w:styleId="Style_8" w:type="paragraph">
    <w:name w:val="Text body"/>
    <w:basedOn w:val="Style_4"/>
    <w:link w:val="Style_8_ch"/>
    <w:pPr>
      <w:spacing w:after="120"/>
      <w:ind/>
    </w:pPr>
  </w:style>
  <w:style w:styleId="Style_8_ch" w:type="character">
    <w:name w:val="Text body"/>
    <w:basedOn w:val="Style_4_ch"/>
    <w:link w:val="Style_8"/>
  </w:style>
  <w:style w:styleId="Style_9" w:type="paragraph">
    <w:name w:val="Normal (Web)"/>
    <w:basedOn w:val="Style_6"/>
    <w:link w:val="Style_9_ch"/>
    <w:pPr>
      <w:spacing w:afterAutospacing="on" w:beforeAutospacing="on" w:line="240" w:lineRule="auto"/>
      <w:ind/>
    </w:pPr>
    <w:rPr>
      <w:sz w:val="24"/>
    </w:rPr>
  </w:style>
  <w:style w:styleId="Style_9_ch" w:type="character">
    <w:name w:val="Normal (Web)"/>
    <w:basedOn w:val="Style_6_ch"/>
    <w:link w:val="Style_9"/>
    <w:rPr>
      <w:sz w:val="24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color w:val="00000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color w:val="00000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color w:val="00000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z w:val="28"/>
    </w:rPr>
  </w:style>
  <w:style w:styleId="Style_4" w:type="paragraph">
    <w:name w:val="Standard"/>
    <w:link w:val="Style_4_ch"/>
    <w:pPr>
      <w:widowControl w:val="0"/>
      <w:ind/>
    </w:pPr>
    <w:rPr>
      <w:rFonts w:ascii="Times New Roman" w:hAnsi="Times New Roman"/>
      <w:color w:val="000000"/>
      <w:sz w:val="24"/>
    </w:rPr>
  </w:style>
  <w:style w:styleId="Style_4_ch" w:type="character">
    <w:name w:val="Standard"/>
    <w:link w:val="Style_4"/>
    <w:rPr>
      <w:rFonts w:ascii="Times New Roman" w:hAnsi="Times New Roman"/>
      <w:color w:val="000000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z w:val="26"/>
    </w:rPr>
  </w:style>
  <w:style w:styleId="Style_15" w:type="paragraph">
    <w:name w:val="consplusnonformat"/>
    <w:basedOn w:val="Style_6"/>
    <w:link w:val="Style_15_ch"/>
    <w:pPr>
      <w:spacing w:afterAutospacing="on" w:beforeAutospacing="on" w:line="240" w:lineRule="auto"/>
      <w:ind/>
    </w:pPr>
    <w:rPr>
      <w:sz w:val="24"/>
    </w:rPr>
  </w:style>
  <w:style w:styleId="Style_15_ch" w:type="character">
    <w:name w:val="consplusnonformat"/>
    <w:basedOn w:val="Style_6_ch"/>
    <w:link w:val="Style_15"/>
    <w:rPr>
      <w:sz w:val="24"/>
    </w:rPr>
  </w:style>
  <w:style w:styleId="Style_16" w:type="paragraph">
    <w:name w:val="Balloon Text"/>
    <w:basedOn w:val="Style_6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Body Text"/>
    <w:basedOn w:val="Style_6"/>
    <w:link w:val="Style_17_ch"/>
    <w:pPr>
      <w:spacing w:after="0" w:line="240" w:lineRule="auto"/>
      <w:ind/>
      <w:jc w:val="center"/>
    </w:pPr>
    <w:rPr>
      <w:sz w:val="28"/>
    </w:rPr>
  </w:style>
  <w:style w:styleId="Style_17_ch" w:type="character">
    <w:name w:val="Body Text"/>
    <w:basedOn w:val="Style_6_ch"/>
    <w:link w:val="Style_17"/>
    <w:rPr>
      <w:sz w:val="28"/>
    </w:rPr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color w:val="00000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z w:val="28"/>
    </w:rPr>
  </w:style>
  <w:style w:styleId="Style_5" w:type="paragraph">
    <w:name w:val="Основной текст1"/>
    <w:basedOn w:val="Style_6"/>
    <w:link w:val="Style_5_ch"/>
    <w:pPr>
      <w:widowControl w:val="0"/>
      <w:spacing w:after="480" w:before="420" w:line="0" w:lineRule="atLeast"/>
      <w:ind/>
      <w:jc w:val="both"/>
    </w:pPr>
    <w:rPr>
      <w:sz w:val="26"/>
    </w:rPr>
  </w:style>
  <w:style w:styleId="Style_5_ch" w:type="character">
    <w:name w:val="Основной текст1"/>
    <w:basedOn w:val="Style_6_ch"/>
    <w:link w:val="Style_5"/>
    <w:rPr>
      <w:sz w:val="26"/>
    </w:rPr>
  </w:style>
  <w:style w:styleId="Style_19" w:type="paragraph">
    <w:name w:val="Просмотренная гиперссылка1"/>
    <w:basedOn w:val="Style_20"/>
    <w:link w:val="Style_19_ch"/>
    <w:rPr>
      <w:color w:val="800080"/>
      <w:u w:val="single"/>
    </w:rPr>
  </w:style>
  <w:style w:styleId="Style_19_ch" w:type="character">
    <w:name w:val="Просмотренная гиперссылка1"/>
    <w:basedOn w:val="Style_20_ch"/>
    <w:link w:val="Style_19"/>
    <w:rPr>
      <w:color w:val="800080"/>
      <w:u w:val="single"/>
    </w:rPr>
  </w:style>
  <w:style w:styleId="Style_2" w:type="paragraph">
    <w:name w:val="Heading"/>
    <w:basedOn w:val="Style_4"/>
    <w:next w:val="Style_8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Heading"/>
    <w:basedOn w:val="Style_4_ch"/>
    <w:link w:val="Style_2"/>
    <w:rPr>
      <w:rFonts w:ascii="Arial" w:hAnsi="Arial"/>
      <w:sz w:val="28"/>
    </w:rPr>
  </w:style>
  <w:style w:styleId="Style_21" w:type="paragraph">
    <w:name w:val="Гиперссылка1"/>
    <w:basedOn w:val="Style_20"/>
    <w:link w:val="Style_21_ch"/>
    <w:rPr>
      <w:color w:val="0000FF"/>
      <w:u w:val="single"/>
    </w:rPr>
  </w:style>
  <w:style w:styleId="Style_21_ch" w:type="character">
    <w:name w:val="Гиперссылка1"/>
    <w:basedOn w:val="Style_20_ch"/>
    <w:link w:val="Style_21"/>
    <w:rPr>
      <w:color w:val="0000FF"/>
      <w:u w:val="single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2_ch" w:type="character">
    <w:name w:val="heading 5"/>
    <w:link w:val="Style_22"/>
    <w:rPr>
      <w:rFonts w:ascii="XO Thames" w:hAnsi="XO Thames"/>
      <w:b w:val="1"/>
      <w:color w:val="000000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3_ch" w:type="character">
    <w:name w:val="heading 1"/>
    <w:basedOn w:val="Style_4_ch"/>
    <w:link w:val="Style_3"/>
    <w:rPr>
      <w:rFonts w:ascii="Cambria" w:hAnsi="Cambria"/>
      <w:b w:val="1"/>
      <w:color w:val="365F91"/>
      <w:sz w:val="28"/>
    </w:rPr>
  </w:style>
  <w:style w:styleId="Style_23" w:type="paragraph">
    <w:name w:val="spelle"/>
    <w:basedOn w:val="Style_20"/>
    <w:link w:val="Style_23_ch"/>
  </w:style>
  <w:style w:styleId="Style_23_ch" w:type="character">
    <w:name w:val="spelle"/>
    <w:basedOn w:val="Style_20_ch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/>
      <w:jc w:val="both"/>
    </w:pPr>
    <w:rPr>
      <w:rFonts w:ascii="XO Thames" w:hAnsi="XO Thames"/>
      <w:color w:val="000000"/>
      <w:sz w:val="22"/>
    </w:rPr>
  </w:style>
  <w:style w:styleId="Style_25_ch" w:type="character">
    <w:name w:val="Footnote"/>
    <w:link w:val="Style_25"/>
    <w:rPr>
      <w:rFonts w:ascii="XO Thames" w:hAnsi="XO Thames"/>
      <w:color w:val="000000"/>
      <w:sz w:val="22"/>
    </w:rPr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color w:val="000000"/>
      <w:sz w:val="28"/>
    </w:rPr>
  </w:style>
  <w:style w:styleId="Style_26_ch" w:type="character">
    <w:name w:val="toc 1"/>
    <w:link w:val="Style_26"/>
    <w:rPr>
      <w:rFonts w:ascii="XO Thames" w:hAnsi="XO Thames"/>
      <w:b w:val="1"/>
      <w:color w:val="000000"/>
      <w:sz w:val="28"/>
    </w:rPr>
  </w:style>
  <w:style w:styleId="Style_27" w:type="paragraph">
    <w:name w:val="headertext"/>
    <w:basedOn w:val="Style_6"/>
    <w:link w:val="Style_27_ch"/>
    <w:pPr>
      <w:spacing w:afterAutospacing="on" w:beforeAutospacing="on" w:line="240" w:lineRule="auto"/>
      <w:ind/>
    </w:pPr>
    <w:rPr>
      <w:sz w:val="24"/>
    </w:rPr>
  </w:style>
  <w:style w:styleId="Style_27_ch" w:type="character">
    <w:name w:val="headertext"/>
    <w:basedOn w:val="Style_6_ch"/>
    <w:link w:val="Style_27"/>
    <w:rPr>
      <w:sz w:val="24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color w:val="000000"/>
    </w:rPr>
  </w:style>
  <w:style w:styleId="Style_28_ch" w:type="character">
    <w:name w:val="Header and Footer"/>
    <w:link w:val="Style_28"/>
    <w:rPr>
      <w:rFonts w:ascii="XO Thames" w:hAnsi="XO Thames"/>
      <w:color w:val="000000"/>
    </w:rPr>
  </w:style>
  <w:style w:styleId="Style_29" w:type="paragraph">
    <w:name w:val="toc 9"/>
    <w:next w:val="Style_6"/>
    <w:link w:val="Style_29_ch"/>
    <w:uiPriority w:val="39"/>
    <w:pPr>
      <w:ind w:firstLine="0" w:left="1600"/>
    </w:pPr>
    <w:rPr>
      <w:rFonts w:ascii="XO Thames" w:hAnsi="XO Thames"/>
      <w:color w:val="000000"/>
      <w:sz w:val="28"/>
    </w:rPr>
  </w:style>
  <w:style w:styleId="Style_29_ch" w:type="character">
    <w:name w:val="toc 9"/>
    <w:link w:val="Style_29"/>
    <w:rPr>
      <w:rFonts w:ascii="XO Thames" w:hAnsi="XO Thames"/>
      <w:color w:val="000000"/>
      <w:sz w:val="28"/>
    </w:rPr>
  </w:style>
  <w:style w:styleId="Style_30" w:type="paragraph">
    <w:name w:val="toc 8"/>
    <w:next w:val="Style_6"/>
    <w:link w:val="Style_30_ch"/>
    <w:uiPriority w:val="39"/>
    <w:pPr>
      <w:ind w:firstLine="0" w:left="1400"/>
    </w:pPr>
    <w:rPr>
      <w:rFonts w:ascii="XO Thames" w:hAnsi="XO Thames"/>
      <w:color w:val="000000"/>
      <w:sz w:val="28"/>
    </w:rPr>
  </w:style>
  <w:style w:styleId="Style_30_ch" w:type="character">
    <w:name w:val="toc 8"/>
    <w:link w:val="Style_30"/>
    <w:rPr>
      <w:rFonts w:ascii="XO Thames" w:hAnsi="XO Thames"/>
      <w:color w:val="000000"/>
      <w:sz w:val="28"/>
    </w:rPr>
  </w:style>
  <w:style w:styleId="Style_31" w:type="paragraph">
    <w:name w:val="Обычный1"/>
    <w:link w:val="Style_31_ch"/>
    <w:rPr>
      <w:sz w:val="22"/>
    </w:rPr>
  </w:style>
  <w:style w:styleId="Style_31_ch" w:type="character">
    <w:name w:val="Обычный1"/>
    <w:link w:val="Style_31"/>
    <w:rPr>
      <w:sz w:val="22"/>
    </w:rPr>
  </w:style>
  <w:style w:styleId="Style_32" w:type="paragraph">
    <w:name w:val="no-indent"/>
    <w:basedOn w:val="Style_6"/>
    <w:link w:val="Style_32_ch"/>
    <w:pPr>
      <w:spacing w:afterAutospacing="on" w:beforeAutospacing="on" w:line="240" w:lineRule="auto"/>
      <w:ind/>
    </w:pPr>
    <w:rPr>
      <w:sz w:val="24"/>
    </w:rPr>
  </w:style>
  <w:style w:styleId="Style_32_ch" w:type="character">
    <w:name w:val="no-indent"/>
    <w:basedOn w:val="Style_6_ch"/>
    <w:link w:val="Style_32"/>
    <w:rPr>
      <w:sz w:val="24"/>
    </w:rPr>
  </w:style>
  <w:style w:styleId="Style_20" w:type="paragraph">
    <w:name w:val="Основной шрифт абзаца1"/>
    <w:link w:val="Style_20_ch"/>
    <w:rPr>
      <w:rFonts w:ascii="Times New Roman" w:hAnsi="Times New Roman"/>
      <w:color w:val="000000"/>
    </w:rPr>
  </w:style>
  <w:style w:styleId="Style_20_ch" w:type="character">
    <w:name w:val="Основной шрифт абзаца1"/>
    <w:link w:val="Style_20"/>
    <w:rPr>
      <w:rFonts w:ascii="Times New Roman" w:hAnsi="Times New Roman"/>
      <w:color w:val="000000"/>
    </w:rPr>
  </w:style>
  <w:style w:styleId="Style_33" w:type="paragraph">
    <w:name w:val="toc 5"/>
    <w:next w:val="Style_6"/>
    <w:link w:val="Style_33_ch"/>
    <w:uiPriority w:val="39"/>
    <w:pPr>
      <w:ind w:firstLine="0" w:left="800"/>
    </w:pPr>
    <w:rPr>
      <w:rFonts w:ascii="XO Thames" w:hAnsi="XO Thames"/>
      <w:color w:val="000000"/>
      <w:sz w:val="28"/>
    </w:rPr>
  </w:style>
  <w:style w:styleId="Style_33_ch" w:type="character">
    <w:name w:val="toc 5"/>
    <w:link w:val="Style_33"/>
    <w:rPr>
      <w:rFonts w:ascii="XO Thames" w:hAnsi="XO Thames"/>
      <w:color w:val="000000"/>
      <w:sz w:val="28"/>
    </w:rPr>
  </w:style>
  <w:style w:styleId="Style_34" w:type="paragraph">
    <w:name w:val="header"/>
    <w:basedOn w:val="Style_6"/>
    <w:link w:val="Style_34_ch"/>
    <w:pPr>
      <w:spacing w:afterAutospacing="on" w:beforeAutospacing="on" w:line="240" w:lineRule="auto"/>
      <w:ind/>
    </w:pPr>
    <w:rPr>
      <w:sz w:val="24"/>
    </w:rPr>
  </w:style>
  <w:style w:styleId="Style_34_ch" w:type="character">
    <w:name w:val="header"/>
    <w:basedOn w:val="Style_6_ch"/>
    <w:link w:val="Style_34"/>
    <w:rPr>
      <w:sz w:val="24"/>
    </w:rPr>
  </w:style>
  <w:style w:styleId="Style_1" w:type="paragraph">
    <w:name w:val="Subtitle"/>
    <w:basedOn w:val="Style_4"/>
    <w:next w:val="Style_8"/>
    <w:link w:val="Style_1_ch"/>
    <w:uiPriority w:val="11"/>
    <w:qFormat/>
    <w:pPr>
      <w:ind/>
      <w:jc w:val="center"/>
    </w:pPr>
    <w:rPr>
      <w:b w:val="1"/>
      <w:sz w:val="22"/>
    </w:rPr>
  </w:style>
  <w:style w:styleId="Style_1_ch" w:type="character">
    <w:name w:val="Subtitle"/>
    <w:basedOn w:val="Style_4_ch"/>
    <w:link w:val="Style_1"/>
    <w:rPr>
      <w:b w:val="1"/>
      <w:sz w:val="22"/>
    </w:rPr>
  </w:style>
  <w:style w:styleId="Style_35" w:type="paragraph">
    <w:name w:val="toc 10"/>
    <w:next w:val="Style_6"/>
    <w:link w:val="Style_3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5_ch" w:type="character">
    <w:name w:val="toc 10"/>
    <w:link w:val="Style_35"/>
    <w:rPr>
      <w:rFonts w:ascii="XO Thames" w:hAnsi="XO Thames"/>
      <w:sz w:val="28"/>
    </w:rPr>
  </w:style>
  <w:style w:styleId="Style_36" w:type="paragraph">
    <w:name w:val="Title"/>
    <w:basedOn w:val="Style_6"/>
    <w:link w:val="Style_36_ch"/>
    <w:uiPriority w:val="10"/>
    <w:qFormat/>
    <w:pPr>
      <w:spacing w:afterAutospacing="on" w:beforeAutospacing="on" w:line="240" w:lineRule="auto"/>
      <w:ind/>
    </w:pPr>
    <w:rPr>
      <w:sz w:val="24"/>
    </w:rPr>
  </w:style>
  <w:style w:styleId="Style_36_ch" w:type="character">
    <w:name w:val="Title"/>
    <w:basedOn w:val="Style_6_ch"/>
    <w:link w:val="Style_36"/>
    <w:rPr>
      <w:sz w:val="24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7_ch" w:type="character">
    <w:name w:val="heading 4"/>
    <w:link w:val="Style_37"/>
    <w:rPr>
      <w:rFonts w:ascii="XO Thames" w:hAnsi="XO Thames"/>
      <w:b w:val="1"/>
      <w:color w:val="000000"/>
      <w:sz w:val="24"/>
    </w:rPr>
  </w:style>
  <w:style w:styleId="Style_38" w:type="paragraph">
    <w:name w:val="formattext"/>
    <w:basedOn w:val="Style_6"/>
    <w:link w:val="Style_38_ch"/>
    <w:pPr>
      <w:spacing w:afterAutospacing="on" w:beforeAutospacing="on" w:line="240" w:lineRule="auto"/>
      <w:ind/>
    </w:pPr>
    <w:rPr>
      <w:sz w:val="24"/>
    </w:rPr>
  </w:style>
  <w:style w:styleId="Style_38_ch" w:type="character">
    <w:name w:val="formattext"/>
    <w:basedOn w:val="Style_6_ch"/>
    <w:link w:val="Style_38"/>
    <w:rPr>
      <w:sz w:val="24"/>
    </w:rPr>
  </w:style>
  <w:style w:styleId="Style_39" w:type="paragraph">
    <w:name w:val="heading 2"/>
    <w:basedOn w:val="Style_6"/>
    <w:link w:val="Style_39_ch"/>
    <w:uiPriority w:val="9"/>
    <w:qFormat/>
    <w:pPr>
      <w:spacing w:afterAutospacing="on" w:beforeAutospacing="on" w:line="240" w:lineRule="auto"/>
      <w:ind/>
      <w:outlineLvl w:val="1"/>
    </w:pPr>
    <w:rPr>
      <w:b w:val="1"/>
      <w:sz w:val="36"/>
    </w:rPr>
  </w:style>
  <w:style w:styleId="Style_39_ch" w:type="character">
    <w:name w:val="heading 2"/>
    <w:basedOn w:val="Style_6_ch"/>
    <w:link w:val="Style_39"/>
    <w:rPr>
      <w:b w:val="1"/>
      <w:sz w:val="36"/>
    </w:rPr>
  </w:style>
  <w:style w:styleId="Style_40" w:type="table">
    <w:name w:val="Table Grid"/>
    <w:basedOn w:val="Style_4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2025-01-15T05:02:37Z</dcterms:modified>
</cp:coreProperties>
</file>