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1000000">
      <w:pPr>
        <w:spacing w:after="0"/>
        <w:ind/>
        <w:jc w:val="center"/>
        <w:rPr>
          <w:rFonts w:ascii="Times New Roman" w:hAnsi="Times New Roman"/>
          <w:sz w:val="28"/>
        </w:rPr>
      </w:pPr>
      <w:r>
        <w:rPr>
          <w:rFonts w:ascii="Times New Roman" w:hAnsi="Times New Roman"/>
          <w:b w:val="1"/>
          <w:sz w:val="28"/>
        </w:rPr>
        <w:t>ЧЕРЕМШАНСКИЙ СЕЛЬСКИЙ СОВЕТ ДЕПУТАТОВ</w:t>
      </w:r>
    </w:p>
    <w:p w14:paraId="02000000">
      <w:pPr>
        <w:spacing w:after="0"/>
        <w:ind/>
        <w:jc w:val="center"/>
        <w:rPr>
          <w:rFonts w:ascii="Times New Roman" w:hAnsi="Times New Roman"/>
          <w:sz w:val="28"/>
        </w:rPr>
      </w:pPr>
      <w:r>
        <w:rPr>
          <w:rFonts w:ascii="Times New Roman" w:hAnsi="Times New Roman"/>
          <w:b w:val="1"/>
          <w:sz w:val="28"/>
        </w:rPr>
        <w:t>ЕЛЬЦОВСКОГО РАЙОНА АЛТАЙСКОГО КРАЯ</w:t>
      </w:r>
    </w:p>
    <w:p w14:paraId="03000000">
      <w:pPr>
        <w:spacing w:after="0"/>
        <w:ind/>
        <w:jc w:val="center"/>
        <w:rPr>
          <w:rFonts w:ascii="Times New Roman" w:hAnsi="Times New Roman"/>
          <w:b w:val="1"/>
          <w:sz w:val="28"/>
        </w:rPr>
      </w:pPr>
    </w:p>
    <w:p w14:paraId="04000000">
      <w:pPr>
        <w:spacing w:after="0"/>
        <w:ind/>
        <w:jc w:val="center"/>
        <w:rPr>
          <w:rFonts w:ascii="Times New Roman" w:hAnsi="Times New Roman"/>
          <w:b w:val="1"/>
          <w:sz w:val="28"/>
        </w:rPr>
      </w:pPr>
    </w:p>
    <w:p w14:paraId="05000000">
      <w:pPr>
        <w:spacing w:after="0"/>
        <w:ind/>
        <w:jc w:val="center"/>
        <w:rPr>
          <w:rFonts w:ascii="Times New Roman" w:hAnsi="Times New Roman"/>
          <w:sz w:val="28"/>
        </w:rPr>
      </w:pPr>
      <w:r>
        <w:rPr>
          <w:rFonts w:ascii="Times New Roman" w:hAnsi="Times New Roman"/>
          <w:b w:val="1"/>
          <w:sz w:val="28"/>
        </w:rPr>
        <w:t>РЕШЕНИЕ</w:t>
      </w:r>
    </w:p>
    <w:p w14:paraId="06000000">
      <w:pPr>
        <w:spacing w:after="0"/>
        <w:ind/>
        <w:jc w:val="center"/>
        <w:rPr>
          <w:rFonts w:ascii="Times New Roman" w:hAnsi="Times New Roman"/>
          <w:b w:val="1"/>
          <w:sz w:val="28"/>
        </w:rPr>
      </w:pPr>
    </w:p>
    <w:p w14:paraId="07000000">
      <w:pPr>
        <w:spacing w:after="0"/>
        <w:ind/>
        <w:jc w:val="center"/>
        <w:rPr>
          <w:rFonts w:ascii="Times New Roman" w:hAnsi="Times New Roman"/>
          <w:b w:val="1"/>
          <w:sz w:val="28"/>
        </w:rPr>
      </w:pPr>
      <w:r>
        <w:rPr>
          <w:rFonts w:ascii="Times New Roman" w:hAnsi="Times New Roman"/>
          <w:b w:val="1"/>
          <w:sz w:val="28"/>
        </w:rPr>
        <w:t>11.12</w:t>
      </w:r>
      <w:r>
        <w:rPr>
          <w:rFonts w:ascii="Times New Roman" w:hAnsi="Times New Roman"/>
          <w:b w:val="1"/>
          <w:sz w:val="28"/>
        </w:rPr>
        <w:t xml:space="preserve">.2024                                                                                                             № </w:t>
      </w:r>
      <w:r>
        <w:rPr>
          <w:rFonts w:ascii="Times New Roman" w:hAnsi="Times New Roman"/>
          <w:b w:val="1"/>
          <w:sz w:val="28"/>
        </w:rPr>
        <w:t>19</w:t>
      </w:r>
    </w:p>
    <w:p w14:paraId="08000000">
      <w:pPr>
        <w:spacing w:after="0"/>
        <w:ind/>
        <w:jc w:val="center"/>
        <w:rPr>
          <w:rFonts w:ascii="Times New Roman" w:hAnsi="Times New Roman"/>
          <w:b w:val="1"/>
          <w:sz w:val="28"/>
        </w:rPr>
      </w:pPr>
      <w:r>
        <w:rPr>
          <w:rFonts w:ascii="Times New Roman" w:hAnsi="Times New Roman"/>
          <w:b w:val="1"/>
          <w:sz w:val="28"/>
        </w:rPr>
        <w:t>с. Черемшанка</w:t>
      </w:r>
    </w:p>
    <w:p w14:paraId="09000000">
      <w:pPr>
        <w:spacing w:after="0"/>
        <w:ind/>
        <w:jc w:val="center"/>
        <w:rPr>
          <w:rFonts w:ascii="Times New Roman" w:hAnsi="Times New Roman"/>
          <w:b w:val="1"/>
          <w:sz w:val="28"/>
        </w:rPr>
      </w:pPr>
    </w:p>
    <w:p w14:paraId="0A000000">
      <w:pPr>
        <w:ind w:right="4676"/>
        <w:jc w:val="both"/>
        <w:rPr>
          <w:rFonts w:ascii="Times New Roman" w:hAnsi="Times New Roman"/>
          <w:sz w:val="28"/>
        </w:rPr>
      </w:pPr>
      <w:r>
        <w:rPr>
          <w:rFonts w:ascii="Times New Roman" w:hAnsi="Times New Roman"/>
          <w:sz w:val="28"/>
        </w:rPr>
        <w:t xml:space="preserve">Об утверждении </w:t>
      </w:r>
      <w:r>
        <w:rPr>
          <w:rFonts w:ascii="Times New Roman" w:hAnsi="Times New Roman"/>
          <w:sz w:val="28"/>
        </w:rPr>
        <w:t xml:space="preserve">Проекта </w:t>
      </w:r>
      <w:r>
        <w:rPr>
          <w:rFonts w:ascii="Times New Roman" w:hAnsi="Times New Roman"/>
          <w:sz w:val="28"/>
        </w:rPr>
        <w:t>Соглашения о передаче отдельных полномочий по решению вопросов местного значения между  органами местного самоуправления Черемшан</w:t>
      </w:r>
      <w:r>
        <w:rPr>
          <w:rFonts w:ascii="Times New Roman" w:hAnsi="Times New Roman"/>
          <w:sz w:val="28"/>
        </w:rPr>
        <w:t>ского</w:t>
      </w:r>
      <w:r>
        <w:rPr>
          <w:rFonts w:ascii="Times New Roman" w:hAnsi="Times New Roman"/>
          <w:sz w:val="28"/>
        </w:rPr>
        <w:t xml:space="preserve"> </w:t>
      </w:r>
      <w:r>
        <w:rPr>
          <w:rFonts w:ascii="Times New Roman" w:hAnsi="Times New Roman"/>
          <w:sz w:val="28"/>
        </w:rPr>
        <w:t xml:space="preserve"> сельсовета Ельцовского района Алтайского края и органами самоуправления Ельцовского района Алтайского края</w:t>
      </w:r>
      <w:r>
        <w:rPr>
          <w:rFonts w:ascii="Times New Roman" w:hAnsi="Times New Roman"/>
          <w:sz w:val="28"/>
        </w:rPr>
        <w:t xml:space="preserve"> </w:t>
      </w:r>
    </w:p>
    <w:p w14:paraId="0B000000">
      <w:pPr>
        <w:spacing w:after="0" w:line="240" w:lineRule="auto"/>
        <w:ind w:firstLine="705"/>
        <w:jc w:val="both"/>
        <w:rPr>
          <w:rFonts w:ascii="Times New Roman" w:hAnsi="Times New Roman"/>
          <w:b w:val="1"/>
          <w:sz w:val="28"/>
        </w:rPr>
      </w:pPr>
      <w:r>
        <w:rPr>
          <w:rFonts w:ascii="Times New Roman" w:hAnsi="Times New Roman"/>
          <w:sz w:val="28"/>
        </w:rPr>
        <w:t xml:space="preserve">Руководствуясь пунктом 4 статьи 15 Федерального закона от 06.10. 2003 № 131-ФЗ «Об общих принципах организации местного самоуправления в Российской Федерации», Бюджетным кодексом Российской Федерации, Уставом </w:t>
      </w:r>
      <w:r>
        <w:rPr>
          <w:rFonts w:ascii="Times New Roman" w:hAnsi="Times New Roman"/>
          <w:sz w:val="28"/>
        </w:rPr>
        <w:t>муниципального образования Черемшан</w:t>
      </w:r>
      <w:r>
        <w:rPr>
          <w:rFonts w:ascii="Times New Roman" w:hAnsi="Times New Roman"/>
          <w:sz w:val="28"/>
        </w:rPr>
        <w:t>ский</w:t>
      </w:r>
      <w:r>
        <w:rPr>
          <w:rFonts w:ascii="Times New Roman" w:hAnsi="Times New Roman"/>
          <w:sz w:val="28"/>
        </w:rPr>
        <w:t xml:space="preserve"> сельсовет Ельцовского района Алтайского края Черемшан</w:t>
      </w:r>
      <w:r>
        <w:rPr>
          <w:rFonts w:ascii="Times New Roman" w:hAnsi="Times New Roman"/>
          <w:sz w:val="28"/>
        </w:rPr>
        <w:t xml:space="preserve">ский </w:t>
      </w:r>
      <w:r>
        <w:rPr>
          <w:rFonts w:ascii="Times New Roman" w:hAnsi="Times New Roman"/>
          <w:sz w:val="28"/>
        </w:rPr>
        <w:t xml:space="preserve">сельский Совет депутатов Ельцовского района Алтайского края </w:t>
      </w:r>
      <w:r>
        <w:rPr>
          <w:rFonts w:ascii="Times New Roman" w:hAnsi="Times New Roman"/>
          <w:b w:val="1"/>
          <w:sz w:val="28"/>
        </w:rPr>
        <w:t>РЕШИЛ:</w:t>
      </w:r>
    </w:p>
    <w:p w14:paraId="0C000000">
      <w:pPr>
        <w:ind/>
        <w:jc w:val="both"/>
        <w:rPr>
          <w:rFonts w:ascii="Times New Roman" w:hAnsi="Times New Roman"/>
          <w:sz w:val="28"/>
        </w:rPr>
      </w:pPr>
      <w:r>
        <w:rPr>
          <w:rFonts w:ascii="Times New Roman" w:hAnsi="Times New Roman"/>
          <w:sz w:val="28"/>
        </w:rPr>
        <w:t xml:space="preserve">1. Утвердить </w:t>
      </w:r>
      <w:r>
        <w:rPr>
          <w:rFonts w:ascii="Times New Roman" w:hAnsi="Times New Roman"/>
          <w:sz w:val="28"/>
        </w:rPr>
        <w:t xml:space="preserve">Проект </w:t>
      </w:r>
      <w:r>
        <w:rPr>
          <w:rFonts w:ascii="Times New Roman" w:hAnsi="Times New Roman"/>
          <w:sz w:val="28"/>
        </w:rPr>
        <w:t>Соглашение о передаче отдельных полномочий по решению вопросов местного значения между органами местного самоуправления Ельцовского района Алтайского края и органами местного самоуправления Ч</w:t>
      </w:r>
      <w:r>
        <w:rPr>
          <w:rFonts w:ascii="Times New Roman" w:hAnsi="Times New Roman"/>
          <w:sz w:val="28"/>
        </w:rPr>
        <w:t xml:space="preserve">еремшанского </w:t>
      </w:r>
      <w:r>
        <w:rPr>
          <w:rFonts w:ascii="Times New Roman" w:hAnsi="Times New Roman"/>
          <w:sz w:val="28"/>
        </w:rPr>
        <w:t>сельсовета Ельцовского района Алтайского края (прилагается).</w:t>
      </w:r>
    </w:p>
    <w:p w14:paraId="0D000000">
      <w:pPr>
        <w:pStyle w:val="Style_1"/>
        <w:tabs>
          <w:tab w:leader="none" w:pos="1094" w:val="left"/>
          <w:tab w:leader="none" w:pos="1797" w:val="left"/>
          <w:tab w:leader="none" w:pos="2345" w:val="left"/>
          <w:tab w:leader="none" w:pos="3839" w:val="left"/>
          <w:tab w:leader="none" w:pos="4915" w:val="left"/>
          <w:tab w:leader="none" w:pos="5999" w:val="left"/>
          <w:tab w:leader="none" w:pos="6523" w:val="left"/>
          <w:tab w:leader="none" w:pos="7201" w:val="left"/>
          <w:tab w:leader="none" w:pos="7835" w:val="left"/>
        </w:tabs>
        <w:spacing w:before="13" w:line="264" w:lineRule="auto"/>
        <w:ind w:firstLine="0" w:left="0" w:right="119"/>
        <w:jc w:val="both"/>
        <w:rPr>
          <w:rFonts w:ascii="Times New Roman" w:hAnsi="Times New Roman"/>
          <w:color w:val="000000"/>
          <w:sz w:val="28"/>
        </w:rPr>
      </w:pPr>
      <w:r>
        <w:rPr>
          <w:rFonts w:ascii="Times New Roman" w:hAnsi="Times New Roman"/>
          <w:color w:val="000000"/>
          <w:sz w:val="28"/>
        </w:rPr>
        <w:t xml:space="preserve">2. </w:t>
      </w:r>
      <w:r>
        <w:rPr>
          <w:rFonts w:ascii="Times New Roman" w:hAnsi="Times New Roman"/>
          <w:color w:val="000000"/>
          <w:sz w:val="28"/>
        </w:rPr>
        <w:t>Контроль исполнения настоящего решения возложить на постоянную комиссию по сельскому хозяйству, земельно-аграрным вопросам (председатель Чеснокова Г.Н.)</w:t>
      </w:r>
    </w:p>
    <w:p w14:paraId="0E000000">
      <w:pPr>
        <w:ind/>
        <w:jc w:val="both"/>
        <w:rPr>
          <w:rFonts w:ascii="Times New Roman" w:hAnsi="Times New Roman"/>
          <w:sz w:val="28"/>
        </w:rPr>
      </w:pPr>
    </w:p>
    <w:p w14:paraId="0F000000">
      <w:pPr>
        <w:ind/>
        <w:jc w:val="both"/>
        <w:rPr>
          <w:rFonts w:ascii="Times New Roman" w:hAnsi="Times New Roman"/>
          <w:sz w:val="28"/>
        </w:rPr>
      </w:pPr>
      <w:r>
        <w:rPr>
          <w:rFonts w:ascii="Times New Roman" w:hAnsi="Times New Roman"/>
          <w:sz w:val="28"/>
        </w:rPr>
        <w:t xml:space="preserve">Глава сельсовета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Н.Н.Некипелова </w:t>
      </w:r>
    </w:p>
    <w:p w14:paraId="10000000">
      <w:pPr>
        <w:pStyle w:val="Style_2"/>
        <w:widowControl w:val="1"/>
        <w:ind/>
        <w:jc w:val="both"/>
        <w:rPr>
          <w:rFonts w:ascii="Times New Roman" w:hAnsi="Times New Roman"/>
          <w:sz w:val="28"/>
        </w:rPr>
      </w:pPr>
    </w:p>
    <w:p w14:paraId="11000000">
      <w:pPr>
        <w:pStyle w:val="Style_2"/>
        <w:widowControl w:val="1"/>
        <w:ind/>
        <w:jc w:val="both"/>
        <w:rPr>
          <w:rFonts w:ascii="Times New Roman" w:hAnsi="Times New Roman"/>
          <w:sz w:val="28"/>
        </w:rPr>
      </w:pPr>
    </w:p>
    <w:p w14:paraId="12000000">
      <w:pPr>
        <w:pStyle w:val="Style_2"/>
        <w:widowControl w:val="1"/>
        <w:ind/>
        <w:jc w:val="both"/>
        <w:rPr>
          <w:rFonts w:ascii="Times New Roman" w:hAnsi="Times New Roman"/>
          <w:sz w:val="28"/>
        </w:rPr>
      </w:pPr>
    </w:p>
    <w:p w14:paraId="13000000">
      <w:pPr>
        <w:pStyle w:val="Style_2"/>
        <w:widowControl w:val="1"/>
        <w:ind/>
        <w:jc w:val="both"/>
        <w:rPr>
          <w:rFonts w:ascii="Times New Roman" w:hAnsi="Times New Roman"/>
          <w:sz w:val="28"/>
        </w:rPr>
      </w:pPr>
    </w:p>
    <w:p w14:paraId="14000000">
      <w:pPr>
        <w:pStyle w:val="Style_2"/>
        <w:widowControl w:val="1"/>
        <w:ind w:firstLine="0" w:left="5670"/>
        <w:jc w:val="both"/>
        <w:rPr>
          <w:rFonts w:ascii="Times New Roman" w:hAnsi="Times New Roman"/>
          <w:sz w:val="28"/>
        </w:rPr>
      </w:pPr>
    </w:p>
    <w:p w14:paraId="15000000">
      <w:pPr>
        <w:pStyle w:val="Style_2"/>
        <w:widowControl w:val="1"/>
        <w:ind w:firstLine="0" w:left="5670"/>
        <w:jc w:val="both"/>
        <w:rPr>
          <w:rFonts w:ascii="Times New Roman" w:hAnsi="Times New Roman"/>
          <w:sz w:val="28"/>
        </w:rPr>
      </w:pPr>
    </w:p>
    <w:p w14:paraId="16000000">
      <w:pPr>
        <w:pStyle w:val="Style_2"/>
        <w:widowControl w:val="1"/>
        <w:ind w:firstLine="0" w:left="5670"/>
        <w:jc w:val="both"/>
        <w:rPr>
          <w:rFonts w:ascii="Times New Roman" w:hAnsi="Times New Roman"/>
          <w:sz w:val="28"/>
        </w:rPr>
      </w:pPr>
      <w:r>
        <w:rPr>
          <w:rFonts w:ascii="Times New Roman" w:hAnsi="Times New Roman"/>
          <w:sz w:val="28"/>
        </w:rPr>
        <w:t>УТВЕРЖДЕНО</w:t>
      </w:r>
    </w:p>
    <w:p w14:paraId="17000000">
      <w:pPr>
        <w:pStyle w:val="Style_2"/>
        <w:widowControl w:val="1"/>
        <w:ind w:firstLine="0" w:left="5670"/>
        <w:jc w:val="both"/>
        <w:rPr>
          <w:rFonts w:ascii="Times New Roman" w:hAnsi="Times New Roman"/>
          <w:sz w:val="28"/>
        </w:rPr>
      </w:pPr>
      <w:r>
        <w:rPr>
          <w:rFonts w:ascii="Times New Roman" w:hAnsi="Times New Roman"/>
          <w:sz w:val="28"/>
        </w:rPr>
        <w:t>Решением Черемшан</w:t>
      </w:r>
      <w:r>
        <w:rPr>
          <w:rFonts w:ascii="Times New Roman" w:hAnsi="Times New Roman"/>
          <w:sz w:val="28"/>
        </w:rPr>
        <w:t>ского</w:t>
      </w:r>
      <w:r>
        <w:rPr>
          <w:rFonts w:ascii="Times New Roman" w:hAnsi="Times New Roman"/>
          <w:sz w:val="28"/>
        </w:rPr>
        <w:t xml:space="preserve"> сельского Совета депутатов  Ельцовского района Алтайского края  11</w:t>
      </w:r>
      <w:r>
        <w:rPr>
          <w:rFonts w:ascii="Times New Roman" w:hAnsi="Times New Roman"/>
          <w:sz w:val="28"/>
        </w:rPr>
        <w:t>.1</w:t>
      </w:r>
      <w:r>
        <w:rPr>
          <w:rFonts w:ascii="Times New Roman" w:hAnsi="Times New Roman"/>
          <w:sz w:val="28"/>
        </w:rPr>
        <w:t>2</w:t>
      </w:r>
      <w:r>
        <w:rPr>
          <w:rFonts w:ascii="Times New Roman" w:hAnsi="Times New Roman"/>
          <w:sz w:val="28"/>
        </w:rPr>
        <w:t>.20</w:t>
      </w:r>
      <w:r>
        <w:rPr>
          <w:rFonts w:ascii="Times New Roman" w:hAnsi="Times New Roman"/>
          <w:sz w:val="28"/>
        </w:rPr>
        <w:t>24</w:t>
      </w:r>
      <w:r>
        <w:rPr>
          <w:rFonts w:ascii="Times New Roman" w:hAnsi="Times New Roman"/>
          <w:sz w:val="28"/>
        </w:rPr>
        <w:t xml:space="preserve"> г. № </w:t>
      </w:r>
      <w:r>
        <w:rPr>
          <w:rFonts w:ascii="Times New Roman" w:hAnsi="Times New Roman"/>
          <w:sz w:val="28"/>
        </w:rPr>
        <w:t>19</w:t>
      </w:r>
    </w:p>
    <w:p w14:paraId="18000000">
      <w:pPr>
        <w:pStyle w:val="Style_2"/>
        <w:widowControl w:val="1"/>
        <w:ind/>
        <w:jc w:val="both"/>
        <w:rPr>
          <w:rFonts w:ascii="Times New Roman" w:hAnsi="Times New Roman"/>
          <w:b w:val="1"/>
          <w:sz w:val="28"/>
        </w:rPr>
      </w:pPr>
    </w:p>
    <w:p w14:paraId="19000000">
      <w:pPr>
        <w:pStyle w:val="Style_3"/>
        <w:ind/>
        <w:jc w:val="center"/>
        <w:rPr>
          <w:rFonts w:ascii="Times New Roman" w:hAnsi="Times New Roman"/>
          <w:b w:val="1"/>
          <w:sz w:val="28"/>
        </w:rPr>
      </w:pPr>
      <w:r>
        <w:rPr>
          <w:rFonts w:ascii="Times New Roman" w:hAnsi="Times New Roman"/>
          <w:b w:val="1"/>
          <w:sz w:val="28"/>
        </w:rPr>
        <w:t>СОГЛАШЕНИЕ</w:t>
      </w:r>
    </w:p>
    <w:p w14:paraId="1A000000">
      <w:pPr>
        <w:pStyle w:val="Style_3"/>
        <w:ind/>
        <w:jc w:val="center"/>
        <w:rPr>
          <w:rFonts w:ascii="Times New Roman" w:hAnsi="Times New Roman"/>
          <w:b w:val="1"/>
          <w:sz w:val="28"/>
        </w:rPr>
      </w:pPr>
      <w:r>
        <w:rPr>
          <w:rFonts w:ascii="Times New Roman" w:hAnsi="Times New Roman"/>
          <w:b w:val="1"/>
          <w:sz w:val="28"/>
        </w:rPr>
        <w:t>о передаче отдельных полномочий по решению вопросов местного значения</w:t>
      </w:r>
      <w:r>
        <w:rPr>
          <w:rFonts w:ascii="Times New Roman" w:hAnsi="Times New Roman"/>
          <w:b w:val="1"/>
          <w:sz w:val="28"/>
        </w:rPr>
        <w:t xml:space="preserve"> (ПРОЕКТ) </w:t>
      </w:r>
    </w:p>
    <w:p w14:paraId="1B000000">
      <w:pPr>
        <w:pStyle w:val="Style_3"/>
        <w:ind/>
        <w:jc w:val="both"/>
        <w:rPr>
          <w:rFonts w:ascii="Times New Roman" w:hAnsi="Times New Roman"/>
          <w:b w:val="1"/>
          <w:sz w:val="28"/>
        </w:rPr>
      </w:pPr>
    </w:p>
    <w:p w14:paraId="1C000000">
      <w:pPr>
        <w:pStyle w:val="Style_3"/>
        <w:ind/>
        <w:jc w:val="both"/>
        <w:rPr>
          <w:rFonts w:ascii="Times New Roman" w:hAnsi="Times New Roman"/>
          <w:sz w:val="28"/>
        </w:rPr>
      </w:pPr>
      <w:r>
        <w:rPr>
          <w:rFonts w:ascii="Times New Roman" w:hAnsi="Times New Roman"/>
          <w:sz w:val="28"/>
        </w:rPr>
        <w:t>с. Черемшан</w:t>
      </w:r>
      <w:r>
        <w:rPr>
          <w:rFonts w:ascii="Times New Roman" w:hAnsi="Times New Roman"/>
          <w:sz w:val="28"/>
        </w:rPr>
        <w:t xml:space="preserve">ка </w:t>
      </w:r>
      <w:r>
        <w:rPr>
          <w:rFonts w:ascii="Times New Roman" w:hAnsi="Times New Roman"/>
          <w:sz w:val="28"/>
        </w:rPr>
        <w:tab/>
      </w:r>
      <w:r>
        <w:rPr>
          <w:rFonts w:ascii="Times New Roman" w:hAnsi="Times New Roman"/>
          <w:sz w:val="28"/>
        </w:rPr>
        <w:tab/>
      </w:r>
      <w:r>
        <w:rPr>
          <w:rFonts w:ascii="Times New Roman" w:hAnsi="Times New Roman"/>
          <w:sz w:val="28"/>
        </w:rPr>
        <w:t xml:space="preserve">                       </w:t>
      </w:r>
      <w:r>
        <w:rPr>
          <w:rFonts w:ascii="Times New Roman" w:hAnsi="Times New Roman"/>
          <w:sz w:val="28"/>
        </w:rPr>
        <w:tab/>
      </w:r>
      <w:r>
        <w:rPr>
          <w:rFonts w:ascii="Times New Roman" w:hAnsi="Times New Roman"/>
          <w:sz w:val="28"/>
        </w:rPr>
        <w:tab/>
      </w:r>
      <w:r>
        <w:rPr>
          <w:rFonts w:ascii="Times New Roman" w:hAnsi="Times New Roman"/>
          <w:sz w:val="28"/>
        </w:rPr>
        <w:t xml:space="preserve">                     </w:t>
      </w:r>
      <w:r>
        <w:rPr>
          <w:rFonts w:ascii="Times New Roman" w:hAnsi="Times New Roman"/>
          <w:sz w:val="28"/>
        </w:rPr>
        <w:t>«__» декабря</w:t>
      </w:r>
      <w:r>
        <w:rPr>
          <w:rFonts w:ascii="Times New Roman" w:hAnsi="Times New Roman"/>
          <w:sz w:val="28"/>
        </w:rPr>
        <w:t xml:space="preserve"> </w:t>
      </w:r>
      <w:r>
        <w:rPr>
          <w:rFonts w:ascii="Times New Roman" w:hAnsi="Times New Roman"/>
          <w:sz w:val="28"/>
        </w:rPr>
        <w:t xml:space="preserve">2024 </w:t>
      </w:r>
      <w:r>
        <w:rPr>
          <w:rFonts w:ascii="Times New Roman" w:hAnsi="Times New Roman"/>
          <w:sz w:val="28"/>
        </w:rPr>
        <w:t>года</w:t>
      </w:r>
    </w:p>
    <w:p w14:paraId="1D000000">
      <w:pPr>
        <w:pStyle w:val="Style_3"/>
        <w:ind/>
        <w:jc w:val="both"/>
        <w:rPr>
          <w:rFonts w:ascii="Times New Roman" w:hAnsi="Times New Roman"/>
          <w:sz w:val="28"/>
        </w:rPr>
      </w:pPr>
    </w:p>
    <w:p w14:paraId="1E000000">
      <w:pPr>
        <w:pStyle w:val="Style_3"/>
        <w:ind w:firstLine="708"/>
        <w:jc w:val="both"/>
        <w:rPr>
          <w:rFonts w:ascii="Times New Roman" w:hAnsi="Times New Roman"/>
          <w:sz w:val="28"/>
        </w:rPr>
      </w:pPr>
      <w:r>
        <w:rPr>
          <w:rFonts w:ascii="Times New Roman" w:hAnsi="Times New Roman"/>
          <w:sz w:val="28"/>
        </w:rPr>
        <w:t xml:space="preserve">Администрация Ельцовского района Алтайского края, именуемая в дальнейшем «Администрация района», в лице главы Ельцовского района Алтайского края Старовойтовой Натальи Всеволодовны, действующего на основании Устава муниципального образования Ельцовский район Алтайского края (свидетельство о государственной регистрации № </w:t>
      </w:r>
      <w:r>
        <w:rPr>
          <w:rFonts w:ascii="Times New Roman" w:hAnsi="Times New Roman"/>
          <w:sz w:val="28"/>
        </w:rPr>
        <w:t>RU</w:t>
      </w:r>
      <w:r>
        <w:rPr>
          <w:rFonts w:ascii="Times New Roman" w:hAnsi="Times New Roman"/>
          <w:sz w:val="28"/>
        </w:rPr>
        <w:t xml:space="preserve">225100002917267 от 30 августа 2017 года),  с одной стороны, и Администрация </w:t>
      </w:r>
      <w:r>
        <w:rPr>
          <w:rFonts w:ascii="Times New Roman" w:hAnsi="Times New Roman"/>
          <w:sz w:val="28"/>
        </w:rPr>
        <w:t xml:space="preserve">Ельцовского </w:t>
      </w:r>
      <w:r>
        <w:rPr>
          <w:rFonts w:ascii="Times New Roman" w:hAnsi="Times New Roman"/>
          <w:sz w:val="28"/>
        </w:rPr>
        <w:t xml:space="preserve"> сельсовета Ельцовского района Алтайского края, именуемая в дальнейшем «Администрация поселения», в лице главы</w:t>
      </w:r>
      <w:r>
        <w:rPr>
          <w:rFonts w:ascii="Times New Roman" w:hAnsi="Times New Roman"/>
          <w:sz w:val="28"/>
        </w:rPr>
        <w:t xml:space="preserve"> Черемшанского </w:t>
      </w:r>
      <w:r>
        <w:rPr>
          <w:rFonts w:ascii="Times New Roman" w:hAnsi="Times New Roman"/>
          <w:sz w:val="28"/>
        </w:rPr>
        <w:t>сельсовета Некипеловой</w:t>
      </w:r>
      <w:r>
        <w:rPr>
          <w:rFonts w:ascii="Times New Roman" w:hAnsi="Times New Roman"/>
          <w:sz w:val="28"/>
        </w:rPr>
        <w:t xml:space="preserve"> Натальи Николаевны</w:t>
      </w:r>
      <w:r>
        <w:rPr>
          <w:rFonts w:ascii="Times New Roman" w:hAnsi="Times New Roman"/>
          <w:sz w:val="28"/>
        </w:rPr>
        <w:t>, действующей  на основании Устава муниципального образования Ч</w:t>
      </w:r>
      <w:r>
        <w:rPr>
          <w:rFonts w:ascii="Times New Roman" w:hAnsi="Times New Roman"/>
          <w:sz w:val="28"/>
        </w:rPr>
        <w:t>еремшанский с</w:t>
      </w:r>
      <w:r>
        <w:rPr>
          <w:rFonts w:ascii="Times New Roman" w:hAnsi="Times New Roman"/>
          <w:sz w:val="28"/>
        </w:rPr>
        <w:t>ельсовет Ельцовского района Алтайского края (свидетельство о государственной регистрации №</w:t>
      </w:r>
      <w:r>
        <w:rPr>
          <w:rFonts w:ascii="Times New Roman" w:hAnsi="Times New Roman"/>
          <w:sz w:val="28"/>
        </w:rPr>
        <w:t>RU</w:t>
      </w:r>
      <w:r>
        <w:rPr>
          <w:rFonts w:ascii="Times New Roman" w:hAnsi="Times New Roman"/>
          <w:sz w:val="28"/>
        </w:rPr>
        <w:t>2251030</w:t>
      </w:r>
      <w:r>
        <w:rPr>
          <w:rFonts w:ascii="Times New Roman" w:hAnsi="Times New Roman"/>
          <w:sz w:val="28"/>
        </w:rPr>
        <w:t>72024001</w:t>
      </w:r>
      <w:r>
        <w:rPr>
          <w:rFonts w:ascii="Times New Roman" w:hAnsi="Times New Roman"/>
          <w:sz w:val="28"/>
        </w:rPr>
        <w:t xml:space="preserve"> </w:t>
      </w:r>
      <w:r>
        <w:rPr>
          <w:rFonts w:ascii="Times New Roman" w:hAnsi="Times New Roman"/>
          <w:sz w:val="28"/>
        </w:rPr>
        <w:t xml:space="preserve">от </w:t>
      </w:r>
      <w:r>
        <w:rPr>
          <w:rFonts w:ascii="Times New Roman" w:hAnsi="Times New Roman"/>
          <w:sz w:val="28"/>
        </w:rPr>
        <w:t>23 июля 2024</w:t>
      </w:r>
      <w:r>
        <w:rPr>
          <w:rFonts w:ascii="Times New Roman" w:hAnsi="Times New Roman"/>
          <w:sz w:val="28"/>
        </w:rPr>
        <w:t xml:space="preserve"> года), с другой стороны, вместе именуемые «Стороны», руководствуясь пунктом    4 статьи 15 Федерального закона от 06. 10. 2003 № 131-ФЗ «Об общих принципах организации местного самоуправления в Российской Федерации», Уставом муниципального образования Ельцовский район Алтайского края, Уставом муниципального образования Черемшан</w:t>
      </w:r>
      <w:r>
        <w:rPr>
          <w:rFonts w:ascii="Times New Roman" w:hAnsi="Times New Roman"/>
          <w:sz w:val="28"/>
        </w:rPr>
        <w:t xml:space="preserve">ский </w:t>
      </w:r>
      <w:r>
        <w:rPr>
          <w:rFonts w:ascii="Times New Roman" w:hAnsi="Times New Roman"/>
          <w:sz w:val="28"/>
        </w:rPr>
        <w:t>сельсовет Ельцовского района Алтайского края, исходя из интересов населения, в целях организации взаимодействия органов местного самоуправления, защиты общих интересов муниципальных образований, реализации конституционных прав граждан, для долговременного сотрудничества на договорной основе заключили настоящее Соглашение о нижеследующем:</w:t>
      </w:r>
    </w:p>
    <w:p w14:paraId="1F000000">
      <w:pPr>
        <w:pStyle w:val="Style_3"/>
        <w:ind/>
        <w:jc w:val="both"/>
        <w:rPr>
          <w:rFonts w:ascii="Times New Roman" w:hAnsi="Times New Roman"/>
          <w:sz w:val="28"/>
        </w:rPr>
      </w:pPr>
    </w:p>
    <w:p w14:paraId="20000000">
      <w:pPr>
        <w:pStyle w:val="Style_3"/>
        <w:ind/>
        <w:jc w:val="center"/>
        <w:rPr>
          <w:rFonts w:ascii="Times New Roman" w:hAnsi="Times New Roman"/>
          <w:b w:val="1"/>
          <w:sz w:val="28"/>
        </w:rPr>
      </w:pPr>
      <w:r>
        <w:rPr>
          <w:rFonts w:ascii="Times New Roman" w:hAnsi="Times New Roman"/>
          <w:b w:val="1"/>
          <w:sz w:val="28"/>
        </w:rPr>
        <w:t>1. ПРЕДМЕТ СОГЛАШЕНИЯ</w:t>
      </w:r>
    </w:p>
    <w:p w14:paraId="21000000">
      <w:pPr>
        <w:pStyle w:val="Style_3"/>
        <w:ind/>
        <w:jc w:val="both"/>
        <w:rPr>
          <w:rFonts w:ascii="Times New Roman" w:hAnsi="Times New Roman"/>
          <w:sz w:val="28"/>
        </w:rPr>
      </w:pPr>
      <w:r>
        <w:rPr>
          <w:rFonts w:ascii="Times New Roman" w:hAnsi="Times New Roman"/>
          <w:sz w:val="28"/>
        </w:rPr>
        <w:t>1.1. Настоящее Соглашение закрепляет передачу Администрации поселения осуществления отдельных полномочий Администрации района по решению вопросов местного значения на территории Ельцовского района Алтайского края.</w:t>
      </w:r>
    </w:p>
    <w:p w14:paraId="22000000">
      <w:pPr>
        <w:pStyle w:val="Style_3"/>
        <w:ind/>
        <w:jc w:val="both"/>
        <w:rPr>
          <w:rFonts w:ascii="Times New Roman" w:hAnsi="Times New Roman"/>
          <w:sz w:val="28"/>
        </w:rPr>
      </w:pPr>
      <w:r>
        <w:rPr>
          <w:rFonts w:ascii="Times New Roman" w:hAnsi="Times New Roman"/>
          <w:sz w:val="28"/>
        </w:rPr>
        <w:t xml:space="preserve">1.2. Администрация района передает, Администрация поселения принимает осуществление отдельных полномочий по решению вопросов местного значения, а именно:   </w:t>
      </w:r>
    </w:p>
    <w:p w14:paraId="23000000">
      <w:pPr>
        <w:pStyle w:val="Style_3"/>
        <w:ind/>
        <w:jc w:val="both"/>
        <w:rPr>
          <w:rFonts w:ascii="Times New Roman" w:hAnsi="Times New Roman"/>
          <w:sz w:val="28"/>
        </w:rPr>
      </w:pPr>
      <w:r>
        <w:rPr>
          <w:rFonts w:ascii="Times New Roman" w:hAnsi="Times New Roman"/>
          <w:sz w:val="28"/>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 -</w:t>
      </w:r>
      <w:r>
        <w:rPr>
          <w:rFonts w:ascii="Times New Roman" w:hAnsi="Times New Roman"/>
          <w:sz w:val="28"/>
        </w:rPr>
        <w:t>20</w:t>
      </w:r>
      <w:r>
        <w:rPr>
          <w:rFonts w:ascii="Times New Roman" w:hAnsi="Times New Roman"/>
          <w:sz w:val="28"/>
        </w:rPr>
        <w:t>,0 тыс.руб.;</w:t>
      </w:r>
    </w:p>
    <w:p w14:paraId="24000000">
      <w:pPr>
        <w:pStyle w:val="Style_3"/>
        <w:ind/>
        <w:jc w:val="both"/>
        <w:rPr>
          <w:rFonts w:ascii="Times New Roman" w:hAnsi="Times New Roman"/>
          <w:sz w:val="28"/>
        </w:rPr>
      </w:pPr>
      <w:r>
        <w:rPr>
          <w:rFonts w:ascii="Times New Roman" w:hAnsi="Times New Roman"/>
          <w:sz w:val="28"/>
        </w:rPr>
        <w:t xml:space="preserve">- участие в предупреждении и ликвидации последствий чрезвычайных ситуаций в границах поселения – </w:t>
      </w:r>
      <w:r>
        <w:rPr>
          <w:rFonts w:ascii="Times New Roman" w:hAnsi="Times New Roman"/>
          <w:sz w:val="28"/>
        </w:rPr>
        <w:t>10</w:t>
      </w:r>
      <w:r>
        <w:rPr>
          <w:rFonts w:ascii="Times New Roman" w:hAnsi="Times New Roman"/>
          <w:sz w:val="28"/>
        </w:rPr>
        <w:t>,0 тыс.руб.;</w:t>
      </w:r>
    </w:p>
    <w:p w14:paraId="25000000">
      <w:pPr>
        <w:pStyle w:val="Style_3"/>
        <w:ind/>
        <w:jc w:val="both"/>
        <w:rPr>
          <w:rFonts w:ascii="Times New Roman" w:hAnsi="Times New Roman"/>
          <w:sz w:val="28"/>
        </w:rPr>
      </w:pPr>
      <w:r>
        <w:rPr>
          <w:rFonts w:ascii="Times New Roman" w:hAnsi="Times New Roman"/>
          <w:sz w:val="28"/>
        </w:rPr>
        <w:t xml:space="preserve">- организация сбора и вывоза бытовых отходов и мусора- </w:t>
      </w:r>
      <w:r>
        <w:rPr>
          <w:rFonts w:ascii="Times New Roman" w:hAnsi="Times New Roman"/>
          <w:sz w:val="28"/>
        </w:rPr>
        <w:t>20</w:t>
      </w:r>
      <w:r>
        <w:rPr>
          <w:rFonts w:ascii="Times New Roman" w:hAnsi="Times New Roman"/>
          <w:sz w:val="28"/>
        </w:rPr>
        <w:t>,0 тыс.руб.;</w:t>
      </w:r>
    </w:p>
    <w:p w14:paraId="26000000">
      <w:pPr>
        <w:pStyle w:val="Style_3"/>
        <w:ind/>
        <w:jc w:val="both"/>
        <w:rPr>
          <w:rFonts w:ascii="Times New Roman" w:hAnsi="Times New Roman"/>
          <w:sz w:val="28"/>
        </w:rPr>
      </w:pPr>
      <w:r>
        <w:rPr>
          <w:rFonts w:ascii="Times New Roman" w:hAnsi="Times New Roman"/>
          <w:sz w:val="28"/>
        </w:rPr>
        <w:t>-организация ритуальных услуг и содержание мест захоронения-</w:t>
      </w:r>
      <w:r>
        <w:rPr>
          <w:rFonts w:ascii="Times New Roman" w:hAnsi="Times New Roman"/>
          <w:sz w:val="28"/>
        </w:rPr>
        <w:t>2</w:t>
      </w:r>
      <w:r>
        <w:rPr>
          <w:rFonts w:ascii="Times New Roman" w:hAnsi="Times New Roman"/>
          <w:sz w:val="28"/>
        </w:rPr>
        <w:t xml:space="preserve">0,0 тыс.руб.;               – организация в границах поселения электро-, тепло-,газо–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 100,0 тыс.руб.; </w:t>
      </w:r>
    </w:p>
    <w:p w14:paraId="27000000">
      <w:pPr>
        <w:pStyle w:val="Style_3"/>
        <w:ind/>
        <w:jc w:val="both"/>
        <w:rPr>
          <w:rFonts w:ascii="Times New Roman" w:hAnsi="Times New Roman"/>
          <w:sz w:val="28"/>
        </w:rPr>
      </w:pPr>
      <w:r>
        <w:rPr>
          <w:rFonts w:ascii="Times New Roman" w:hAnsi="Times New Roman"/>
          <w:sz w:val="28"/>
        </w:rPr>
        <w:t>- содержание, ремонт, реконструкция и строительство автомобильных дорог, являющихся муниципальной собственностью-308</w:t>
      </w:r>
      <w:r>
        <w:rPr>
          <w:rFonts w:ascii="Times New Roman" w:hAnsi="Times New Roman"/>
          <w:sz w:val="28"/>
        </w:rPr>
        <w:t>,0 тыс.руб.</w:t>
      </w:r>
    </w:p>
    <w:p w14:paraId="28000000">
      <w:pPr>
        <w:pStyle w:val="Style_3"/>
        <w:ind/>
        <w:jc w:val="both"/>
        <w:rPr>
          <w:rFonts w:ascii="Times New Roman" w:hAnsi="Times New Roman"/>
          <w:sz w:val="28"/>
        </w:rPr>
      </w:pPr>
    </w:p>
    <w:p w14:paraId="29000000">
      <w:pPr>
        <w:pStyle w:val="Style_3"/>
        <w:ind/>
        <w:jc w:val="center"/>
        <w:rPr>
          <w:rFonts w:ascii="Times New Roman" w:hAnsi="Times New Roman"/>
          <w:b w:val="1"/>
          <w:sz w:val="28"/>
        </w:rPr>
      </w:pPr>
      <w:r>
        <w:rPr>
          <w:rFonts w:ascii="Times New Roman" w:hAnsi="Times New Roman"/>
          <w:b w:val="1"/>
          <w:sz w:val="28"/>
        </w:rPr>
        <w:t>2. ПОРЯДОК ОПРЕДЕЛЕНИЯ ЕЖЕГОДНОГО ОБЪЕМА МЕЖБЮДЖЕТНЫХ ТРАНСФЕРТОВ</w:t>
      </w:r>
    </w:p>
    <w:p w14:paraId="2A000000">
      <w:pPr>
        <w:pStyle w:val="Style_3"/>
        <w:ind/>
        <w:jc w:val="both"/>
        <w:rPr>
          <w:rFonts w:ascii="Times New Roman" w:hAnsi="Times New Roman"/>
          <w:sz w:val="28"/>
        </w:rPr>
      </w:pPr>
      <w:r>
        <w:rPr>
          <w:rFonts w:ascii="Times New Roman" w:hAnsi="Times New Roman"/>
          <w:sz w:val="28"/>
        </w:rPr>
        <w:t>2.1. Передача отдельных полномочий по решению вопросов местного значения по предмету настоящего Соглашения осуществляется за счет межбюджетных трансфертов, передаваемых бюджету поселений из бюджета муниципального района на осуществление отдельных полномочий по решению вопросов местного значения (далее – «межбюджетных трансфертов»), выделяемых из бюджета муниципального образования Ельцовский район Алтайского края, исходя из утвержденной сметы расходов, в сельский бюджет.</w:t>
      </w:r>
    </w:p>
    <w:p w14:paraId="2B000000">
      <w:pPr>
        <w:pStyle w:val="Style_3"/>
        <w:ind/>
        <w:jc w:val="both"/>
        <w:rPr>
          <w:rFonts w:ascii="Times New Roman" w:hAnsi="Times New Roman"/>
          <w:sz w:val="28"/>
        </w:rPr>
      </w:pPr>
      <w:r>
        <w:rPr>
          <w:rFonts w:ascii="Times New Roman" w:hAnsi="Times New Roman"/>
          <w:sz w:val="28"/>
        </w:rPr>
        <w:t>2.2. Стороны ежегодно определяют объем межбюджетных трансфертов, необходимых для осуществления передаваемых полномочий.</w:t>
      </w:r>
    </w:p>
    <w:p w14:paraId="2C000000">
      <w:pPr>
        <w:pStyle w:val="Style_3"/>
        <w:ind/>
        <w:jc w:val="both"/>
        <w:rPr>
          <w:rFonts w:ascii="Times New Roman" w:hAnsi="Times New Roman"/>
          <w:sz w:val="28"/>
        </w:rPr>
      </w:pPr>
      <w:r>
        <w:rPr>
          <w:rFonts w:ascii="Times New Roman" w:hAnsi="Times New Roman"/>
          <w:sz w:val="28"/>
        </w:rPr>
        <w:t>2.3. Формирование, перечисление и учет межбюджетных трансфертов, предоставляемых из бюджета района в бюджет поселения на реализацию полномочий, указанных в пункте 1.2 настоящего Соглашения, осуществляется в соответствии с бюджетным законодательством Российской Федерации.</w:t>
      </w:r>
    </w:p>
    <w:p w14:paraId="2D000000">
      <w:pPr>
        <w:pStyle w:val="Style_3"/>
        <w:ind/>
        <w:jc w:val="both"/>
        <w:rPr>
          <w:rFonts w:ascii="Times New Roman" w:hAnsi="Times New Roman"/>
          <w:sz w:val="28"/>
        </w:rPr>
      </w:pPr>
      <w:r>
        <w:rPr>
          <w:rFonts w:ascii="Times New Roman" w:hAnsi="Times New Roman"/>
          <w:sz w:val="28"/>
        </w:rPr>
        <w:t>2.4. С 1 января 202</w:t>
      </w:r>
      <w:r>
        <w:rPr>
          <w:rFonts w:ascii="Times New Roman" w:hAnsi="Times New Roman"/>
          <w:sz w:val="28"/>
        </w:rPr>
        <w:t>5</w:t>
      </w:r>
      <w:r>
        <w:rPr>
          <w:rFonts w:ascii="Times New Roman" w:hAnsi="Times New Roman"/>
          <w:sz w:val="28"/>
        </w:rPr>
        <w:t xml:space="preserve"> года по 31 декабря 202</w:t>
      </w:r>
      <w:r>
        <w:rPr>
          <w:rFonts w:ascii="Times New Roman" w:hAnsi="Times New Roman"/>
          <w:sz w:val="28"/>
        </w:rPr>
        <w:t>5</w:t>
      </w:r>
      <w:r>
        <w:rPr>
          <w:rFonts w:ascii="Times New Roman" w:hAnsi="Times New Roman"/>
          <w:sz w:val="28"/>
        </w:rPr>
        <w:t xml:space="preserve"> года сумма межбюджетных трансфертов составляет  478,0 тыс.руб.</w:t>
      </w:r>
      <w:r>
        <w:rPr>
          <w:rFonts w:ascii="Times New Roman" w:hAnsi="Times New Roman"/>
          <w:sz w:val="28"/>
        </w:rPr>
        <w:t xml:space="preserve"> (четыреста семьдесят восемь</w:t>
      </w:r>
      <w:r>
        <w:rPr>
          <w:rFonts w:ascii="Times New Roman" w:hAnsi="Times New Roman"/>
          <w:sz w:val="28"/>
        </w:rPr>
        <w:t xml:space="preserve"> тысяч</w:t>
      </w:r>
      <w:r>
        <w:rPr>
          <w:rFonts w:ascii="Times New Roman" w:hAnsi="Times New Roman"/>
          <w:sz w:val="28"/>
        </w:rPr>
        <w:t>) рублей.</w:t>
      </w:r>
    </w:p>
    <w:p w14:paraId="2E000000">
      <w:pPr>
        <w:pStyle w:val="Style_3"/>
        <w:ind/>
        <w:jc w:val="both"/>
        <w:rPr>
          <w:rFonts w:ascii="Times New Roman" w:hAnsi="Times New Roman"/>
          <w:sz w:val="28"/>
        </w:rPr>
      </w:pPr>
      <w:r>
        <w:rPr>
          <w:rFonts w:ascii="Times New Roman" w:hAnsi="Times New Roman"/>
          <w:sz w:val="28"/>
        </w:rPr>
        <w:t>2.5. Переданные Администрации поселения межбюджетные трансферты расходуются в соответствии с бюджетной росписью.</w:t>
      </w:r>
    </w:p>
    <w:p w14:paraId="2F000000">
      <w:pPr>
        <w:pStyle w:val="Style_3"/>
        <w:ind/>
        <w:jc w:val="both"/>
        <w:rPr>
          <w:rFonts w:ascii="Times New Roman" w:hAnsi="Times New Roman"/>
          <w:sz w:val="28"/>
        </w:rPr>
      </w:pPr>
    </w:p>
    <w:p w14:paraId="30000000">
      <w:pPr>
        <w:pStyle w:val="Style_3"/>
        <w:ind/>
        <w:jc w:val="center"/>
        <w:rPr>
          <w:rFonts w:ascii="Times New Roman" w:hAnsi="Times New Roman"/>
          <w:b w:val="1"/>
          <w:sz w:val="28"/>
        </w:rPr>
      </w:pPr>
      <w:r>
        <w:rPr>
          <w:rFonts w:ascii="Times New Roman" w:hAnsi="Times New Roman"/>
          <w:b w:val="1"/>
          <w:sz w:val="28"/>
        </w:rPr>
        <w:t>3. ПРАВА И ОБЯЗАННОСТИ СТОРОН</w:t>
      </w:r>
    </w:p>
    <w:p w14:paraId="31000000">
      <w:pPr>
        <w:pStyle w:val="Style_3"/>
        <w:ind/>
        <w:jc w:val="both"/>
        <w:rPr>
          <w:rFonts w:ascii="Times New Roman" w:hAnsi="Times New Roman"/>
          <w:sz w:val="28"/>
        </w:rPr>
      </w:pPr>
      <w:r>
        <w:rPr>
          <w:rFonts w:ascii="Times New Roman" w:hAnsi="Times New Roman"/>
          <w:sz w:val="28"/>
        </w:rPr>
        <w:t>3.1. Администрация района:</w:t>
      </w:r>
    </w:p>
    <w:p w14:paraId="32000000">
      <w:pPr>
        <w:pStyle w:val="Style_3"/>
        <w:ind/>
        <w:jc w:val="both"/>
        <w:rPr>
          <w:rFonts w:ascii="Times New Roman" w:hAnsi="Times New Roman"/>
          <w:sz w:val="28"/>
        </w:rPr>
      </w:pPr>
      <w:r>
        <w:rPr>
          <w:rFonts w:ascii="Times New Roman" w:hAnsi="Times New Roman"/>
          <w:sz w:val="28"/>
        </w:rPr>
        <w:t>3.1.1.Перечисляет Администрации поселения финансовые средства в виде межбюджетных трансфертов, предназначенные для исполнения переданных по настоящему Соглашению полномочий, в размере и порядке, установленных разделом 2 настоящего Соглашения.</w:t>
      </w:r>
    </w:p>
    <w:p w14:paraId="33000000">
      <w:pPr>
        <w:pStyle w:val="Style_3"/>
        <w:ind/>
        <w:jc w:val="both"/>
        <w:rPr>
          <w:rFonts w:ascii="Times New Roman" w:hAnsi="Times New Roman"/>
          <w:sz w:val="28"/>
        </w:rPr>
      </w:pPr>
      <w:r>
        <w:rPr>
          <w:rFonts w:ascii="Times New Roman" w:hAnsi="Times New Roman"/>
          <w:sz w:val="28"/>
        </w:rPr>
        <w:t>3.1.2. Осуществляет контроль за исполнением Администрацией поселения переданных ей полномочий, а также за целевым использованием финансовых средств, предоставленных на эти цели. В случае выявления нарушений дает обязательные для исполнения Администрацией поселения письменные предписания для устранения выявленных нарушений в определенный срок с момента уведомления.</w:t>
      </w:r>
    </w:p>
    <w:p w14:paraId="34000000">
      <w:pPr>
        <w:pStyle w:val="Style_3"/>
        <w:ind/>
        <w:jc w:val="both"/>
        <w:rPr>
          <w:rFonts w:ascii="Times New Roman" w:hAnsi="Times New Roman"/>
          <w:sz w:val="28"/>
        </w:rPr>
      </w:pPr>
      <w:r>
        <w:rPr>
          <w:rFonts w:ascii="Times New Roman" w:hAnsi="Times New Roman"/>
          <w:sz w:val="28"/>
        </w:rPr>
        <w:t>3.1.3. Взыскивает в установленном порядке неиспользуемые или используемые не по целевому назначению средства, предоставленные на осуществление полномочий, предусмотренных в разделе 1 настоящего Соглашения.</w:t>
      </w:r>
    </w:p>
    <w:p w14:paraId="35000000">
      <w:pPr>
        <w:pStyle w:val="Style_3"/>
        <w:ind/>
        <w:jc w:val="both"/>
        <w:rPr>
          <w:rFonts w:ascii="Times New Roman" w:hAnsi="Times New Roman"/>
          <w:sz w:val="28"/>
        </w:rPr>
      </w:pPr>
      <w:r>
        <w:rPr>
          <w:rFonts w:ascii="Times New Roman" w:hAnsi="Times New Roman"/>
          <w:sz w:val="28"/>
        </w:rPr>
        <w:t>3.1.4. Запрашивает у Администрации поселения документы, отчеты и иную информацию, связанную с выполнением переданных ей полномочий.</w:t>
      </w:r>
    </w:p>
    <w:p w14:paraId="36000000">
      <w:pPr>
        <w:pStyle w:val="Style_3"/>
        <w:ind/>
        <w:jc w:val="both"/>
        <w:rPr>
          <w:rFonts w:ascii="Times New Roman" w:hAnsi="Times New Roman"/>
          <w:sz w:val="28"/>
        </w:rPr>
      </w:pPr>
      <w:r>
        <w:rPr>
          <w:rFonts w:ascii="Times New Roman" w:hAnsi="Times New Roman"/>
          <w:sz w:val="28"/>
        </w:rPr>
        <w:t>3.1.5. Проводит проверки деятельности Администрации поселения по осуществлению переданных ей полномочий, включая документальные и фактические проверки (на местах) использования предоставленных межбюджетных трансфертов.</w:t>
      </w:r>
    </w:p>
    <w:p w14:paraId="37000000">
      <w:pPr>
        <w:pStyle w:val="Style_3"/>
        <w:ind/>
        <w:jc w:val="both"/>
        <w:rPr>
          <w:rFonts w:ascii="Times New Roman" w:hAnsi="Times New Roman"/>
          <w:sz w:val="28"/>
        </w:rPr>
      </w:pPr>
      <w:r>
        <w:rPr>
          <w:rFonts w:ascii="Times New Roman" w:hAnsi="Times New Roman"/>
          <w:sz w:val="28"/>
        </w:rPr>
        <w:t>3.2. Администрация поселения:</w:t>
      </w:r>
    </w:p>
    <w:p w14:paraId="38000000">
      <w:pPr>
        <w:pStyle w:val="Style_3"/>
        <w:ind/>
        <w:jc w:val="both"/>
        <w:rPr>
          <w:rFonts w:ascii="Times New Roman" w:hAnsi="Times New Roman"/>
          <w:sz w:val="28"/>
        </w:rPr>
      </w:pPr>
      <w:r>
        <w:rPr>
          <w:rFonts w:ascii="Times New Roman" w:hAnsi="Times New Roman"/>
          <w:sz w:val="28"/>
        </w:rPr>
        <w:t>3.2.1. Осуществляет переданные ей Администрацией района полномочия в соответствии с пунктом 1.2 настоящего Соглашения и действующим законодательством в пределах выделенных на эти цели финансовых средств.</w:t>
      </w:r>
    </w:p>
    <w:p w14:paraId="39000000">
      <w:pPr>
        <w:pStyle w:val="Style_3"/>
        <w:ind/>
        <w:jc w:val="both"/>
        <w:rPr>
          <w:rFonts w:ascii="Times New Roman" w:hAnsi="Times New Roman"/>
          <w:sz w:val="28"/>
        </w:rPr>
      </w:pPr>
      <w:r>
        <w:rPr>
          <w:rFonts w:ascii="Times New Roman" w:hAnsi="Times New Roman"/>
          <w:sz w:val="28"/>
        </w:rPr>
        <w:t>3.2.2. В праве дополнительно использовать для осуществления преданных в соответствии с Соглашением полномочий собственные материальные ресурсы и финансовые средства в случаях и порядке, предусмотренных решением представительного органа поселения.</w:t>
      </w:r>
    </w:p>
    <w:p w14:paraId="3A000000">
      <w:pPr>
        <w:pStyle w:val="Style_3"/>
        <w:ind/>
        <w:jc w:val="both"/>
        <w:rPr>
          <w:rFonts w:ascii="Times New Roman" w:hAnsi="Times New Roman"/>
          <w:sz w:val="28"/>
        </w:rPr>
      </w:pPr>
      <w:r>
        <w:rPr>
          <w:rFonts w:ascii="Times New Roman" w:hAnsi="Times New Roman"/>
          <w:sz w:val="28"/>
        </w:rPr>
        <w:t>3.2.3. Рассматривает представленные Администрацией района требования об устранении выявленных нарушений со стороны Администрации поселения по реализации переданных Администрацией района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Администрации района.</w:t>
      </w:r>
    </w:p>
    <w:p w14:paraId="3B000000">
      <w:pPr>
        <w:pStyle w:val="Style_3"/>
        <w:ind/>
        <w:jc w:val="both"/>
        <w:rPr>
          <w:rFonts w:ascii="Times New Roman" w:hAnsi="Times New Roman"/>
          <w:sz w:val="28"/>
        </w:rPr>
      </w:pPr>
      <w:r>
        <w:rPr>
          <w:rFonts w:ascii="Times New Roman" w:hAnsi="Times New Roman"/>
          <w:sz w:val="28"/>
        </w:rPr>
        <w:t>3.2.4. Ежеквартально, не позднее 5 числа, следующего за отчетным периодом, представляет Администрации района отчет об использовании финансовых средств для исполнения переданных по настоящему Соглашению полномочий.</w:t>
      </w:r>
    </w:p>
    <w:p w14:paraId="3C000000">
      <w:pPr>
        <w:pStyle w:val="Style_3"/>
        <w:ind/>
        <w:jc w:val="both"/>
        <w:rPr>
          <w:rFonts w:ascii="Times New Roman" w:hAnsi="Times New Roman"/>
          <w:sz w:val="28"/>
        </w:rPr>
      </w:pPr>
      <w:r>
        <w:rPr>
          <w:rFonts w:ascii="Times New Roman" w:hAnsi="Times New Roman"/>
          <w:sz w:val="28"/>
        </w:rPr>
        <w:t>3.2.5. Распоряжается переданными ей финансовыми средствами по целевому назначению.</w:t>
      </w:r>
    </w:p>
    <w:p w14:paraId="3D000000">
      <w:pPr>
        <w:pStyle w:val="Style_3"/>
        <w:ind/>
        <w:jc w:val="both"/>
        <w:rPr>
          <w:rFonts w:ascii="Times New Roman" w:hAnsi="Times New Roman"/>
          <w:sz w:val="28"/>
        </w:rPr>
      </w:pPr>
      <w:r>
        <w:rPr>
          <w:rFonts w:ascii="Times New Roman" w:hAnsi="Times New Roman"/>
          <w:sz w:val="28"/>
        </w:rPr>
        <w:t>3.2.6. Обеспечивает условия для беспрепятственного проведения Администрацией района проверок осуществления переданных полномочий и использования предоставленных межбюджетных трансфертов.</w:t>
      </w:r>
    </w:p>
    <w:p w14:paraId="3E000000">
      <w:pPr>
        <w:pStyle w:val="Style_3"/>
        <w:ind/>
        <w:jc w:val="both"/>
        <w:rPr>
          <w:rFonts w:ascii="Times New Roman" w:hAnsi="Times New Roman"/>
          <w:sz w:val="28"/>
        </w:rPr>
      </w:pPr>
    </w:p>
    <w:p w14:paraId="3F000000">
      <w:pPr>
        <w:pStyle w:val="Style_3"/>
        <w:ind/>
        <w:jc w:val="center"/>
        <w:rPr>
          <w:rFonts w:ascii="Times New Roman" w:hAnsi="Times New Roman"/>
          <w:b w:val="1"/>
          <w:sz w:val="28"/>
        </w:rPr>
      </w:pPr>
      <w:r>
        <w:rPr>
          <w:rFonts w:ascii="Times New Roman" w:hAnsi="Times New Roman"/>
          <w:b w:val="1"/>
          <w:sz w:val="28"/>
        </w:rPr>
        <w:t>4. ОТВЕТСТВЕННОСТЬ СТОРОН</w:t>
      </w:r>
    </w:p>
    <w:p w14:paraId="40000000">
      <w:pPr>
        <w:pStyle w:val="Style_3"/>
        <w:ind/>
        <w:jc w:val="both"/>
        <w:rPr>
          <w:rFonts w:ascii="Times New Roman" w:hAnsi="Times New Roman"/>
          <w:sz w:val="28"/>
        </w:rPr>
      </w:pPr>
      <w:r>
        <w:rPr>
          <w:rFonts w:ascii="Times New Roman" w:hAnsi="Times New Roman"/>
          <w:sz w:val="28"/>
        </w:rPr>
        <w:t>4.1. Установление факта ненадлежащего осуществления Администрацией поселения переданных ей полномочий является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30-дневный срок с момента подписания соглашения о расторжении или получения письменного уведомления о расторжении Соглашения, а также уплату неустойки в размере 0,01% от суммы межбюджетных трансфертов за отчетный год, выделяемых из районного бюджета на осуществление указанных полномочий.</w:t>
      </w:r>
    </w:p>
    <w:p w14:paraId="41000000">
      <w:pPr>
        <w:pStyle w:val="Style_3"/>
        <w:ind/>
        <w:jc w:val="both"/>
        <w:rPr>
          <w:rFonts w:ascii="Times New Roman" w:hAnsi="Times New Roman"/>
          <w:sz w:val="28"/>
        </w:rPr>
      </w:pPr>
      <w:r>
        <w:rPr>
          <w:rFonts w:ascii="Times New Roman" w:hAnsi="Times New Roman"/>
          <w:sz w:val="28"/>
        </w:rPr>
        <w:t>4.2. Администрация поселения несет ответственность за осуществление переданных ей полномочий в той мере, в какой эти полномочия обеспечены финансовыми средствами.</w:t>
      </w:r>
    </w:p>
    <w:p w14:paraId="42000000">
      <w:pPr>
        <w:pStyle w:val="Style_3"/>
        <w:ind/>
        <w:jc w:val="both"/>
        <w:rPr>
          <w:rFonts w:ascii="Times New Roman" w:hAnsi="Times New Roman"/>
          <w:sz w:val="28"/>
        </w:rPr>
      </w:pPr>
      <w:r>
        <w:rPr>
          <w:rFonts w:ascii="Times New Roman" w:hAnsi="Times New Roman"/>
          <w:sz w:val="28"/>
        </w:rPr>
        <w:t>4.3. В случае неисполнения Администрацией района вытекающих из настоящего Соглашения обязательств по финансированию осуществления Администрацией поселения переданных ей полномочий, Администрация поселения вправе требовать расторжения данного Соглашения, уплаты неустойки в размере 0,01 % от суммы межбюджетных трансфертов за отчетный год, а также возмещения понесенных убытков в части, не покрытой неустойкой.</w:t>
      </w:r>
    </w:p>
    <w:p w14:paraId="43000000">
      <w:pPr>
        <w:pStyle w:val="Style_3"/>
        <w:ind/>
        <w:jc w:val="both"/>
        <w:rPr>
          <w:rFonts w:ascii="Times New Roman" w:hAnsi="Times New Roman"/>
          <w:sz w:val="28"/>
        </w:rPr>
      </w:pPr>
    </w:p>
    <w:p w14:paraId="44000000">
      <w:pPr>
        <w:pStyle w:val="Style_3"/>
        <w:ind/>
        <w:jc w:val="center"/>
        <w:rPr>
          <w:rFonts w:ascii="Times New Roman" w:hAnsi="Times New Roman"/>
          <w:b w:val="1"/>
          <w:sz w:val="28"/>
        </w:rPr>
      </w:pPr>
      <w:r>
        <w:rPr>
          <w:rFonts w:ascii="Times New Roman" w:hAnsi="Times New Roman"/>
          <w:b w:val="1"/>
          <w:sz w:val="28"/>
        </w:rPr>
        <w:t>5. СРОК ДЕЙСТВИЯ, ОСНОВАНИЯ И ПОРЯДОК</w:t>
      </w:r>
    </w:p>
    <w:p w14:paraId="45000000">
      <w:pPr>
        <w:pStyle w:val="Style_3"/>
        <w:ind/>
        <w:jc w:val="center"/>
        <w:rPr>
          <w:rFonts w:ascii="Times New Roman" w:hAnsi="Times New Roman"/>
          <w:b w:val="1"/>
          <w:sz w:val="28"/>
        </w:rPr>
      </w:pPr>
      <w:r>
        <w:rPr>
          <w:rFonts w:ascii="Times New Roman" w:hAnsi="Times New Roman"/>
          <w:b w:val="1"/>
          <w:sz w:val="28"/>
        </w:rPr>
        <w:t>ПРЕКРАЩЕНИЯ ДЕЙСТВИЯ СОГЛАШЕНИЯ</w:t>
      </w:r>
    </w:p>
    <w:p w14:paraId="46000000">
      <w:pPr>
        <w:pStyle w:val="Style_3"/>
        <w:ind/>
        <w:jc w:val="both"/>
        <w:rPr>
          <w:rFonts w:ascii="Times New Roman" w:hAnsi="Times New Roman"/>
          <w:sz w:val="28"/>
        </w:rPr>
      </w:pPr>
      <w:r>
        <w:rPr>
          <w:rFonts w:ascii="Times New Roman" w:hAnsi="Times New Roman"/>
          <w:sz w:val="28"/>
        </w:rPr>
        <w:t>5.1. Настоящее Соглашение вступает в правоотношения, возникшие с 01.01.202</w:t>
      </w:r>
      <w:r>
        <w:rPr>
          <w:rFonts w:ascii="Times New Roman" w:hAnsi="Times New Roman"/>
          <w:sz w:val="28"/>
        </w:rPr>
        <w:t>5</w:t>
      </w:r>
      <w:r>
        <w:rPr>
          <w:rFonts w:ascii="Times New Roman" w:hAnsi="Times New Roman"/>
          <w:sz w:val="28"/>
        </w:rPr>
        <w:t>.</w:t>
      </w:r>
    </w:p>
    <w:p w14:paraId="47000000">
      <w:pPr>
        <w:pStyle w:val="Style_3"/>
        <w:ind/>
        <w:jc w:val="both"/>
        <w:rPr>
          <w:rFonts w:ascii="Times New Roman" w:hAnsi="Times New Roman"/>
          <w:sz w:val="28"/>
        </w:rPr>
      </w:pPr>
      <w:r>
        <w:rPr>
          <w:rFonts w:ascii="Times New Roman" w:hAnsi="Times New Roman"/>
          <w:sz w:val="28"/>
        </w:rPr>
        <w:t>5.2. Срок действия настоящего Соглашения устанавливается до 31.12.202</w:t>
      </w:r>
      <w:r>
        <w:rPr>
          <w:rFonts w:ascii="Times New Roman" w:hAnsi="Times New Roman"/>
          <w:sz w:val="28"/>
        </w:rPr>
        <w:t>5</w:t>
      </w:r>
      <w:bookmarkStart w:id="1" w:name="_GoBack"/>
      <w:bookmarkEnd w:id="1"/>
      <w:r>
        <w:rPr>
          <w:rFonts w:ascii="Times New Roman" w:hAnsi="Times New Roman"/>
          <w:sz w:val="28"/>
        </w:rPr>
        <w:t xml:space="preserve">. </w:t>
      </w:r>
    </w:p>
    <w:p w14:paraId="48000000">
      <w:pPr>
        <w:pStyle w:val="Style_3"/>
        <w:ind/>
        <w:jc w:val="both"/>
        <w:rPr>
          <w:rFonts w:ascii="Times New Roman" w:hAnsi="Times New Roman"/>
          <w:sz w:val="28"/>
        </w:rPr>
      </w:pPr>
      <w:r>
        <w:rPr>
          <w:rFonts w:ascii="Times New Roman" w:hAnsi="Times New Roman"/>
          <w:sz w:val="28"/>
        </w:rPr>
        <w:t>5.3. Настоящее Соглашение может быть пролонгировано на каждый последующий год, но не может превышать срока полномочий представительных органов, его заключивших, если ни одна из Сторон не заявит другой Стороне желания прекратить его действие путём письменного уведомления об этом за 30 дней до истечения соответствующего срока. При этом продление срока действия Соглашения производится на определенный срок – период с 1 сентября до 31 декабря следующего года. При продлении срока действия Соглашения на следующий год, в данное Соглашение Сторонами вносятся изменения в порядке, предусмотренном пунктом 6.3 Соглашения в части касающейся суммы межбюджетных трансфертов, выделяемых на осуществление части полномочий по решению вопросов местного значения в области культуры, т. е. в пункт 2.4 Соглашения.</w:t>
      </w:r>
    </w:p>
    <w:p w14:paraId="49000000">
      <w:pPr>
        <w:pStyle w:val="Style_3"/>
        <w:ind/>
        <w:jc w:val="both"/>
        <w:rPr>
          <w:rFonts w:ascii="Times New Roman" w:hAnsi="Times New Roman"/>
          <w:sz w:val="28"/>
        </w:rPr>
      </w:pPr>
      <w:r>
        <w:rPr>
          <w:rFonts w:ascii="Times New Roman" w:hAnsi="Times New Roman"/>
          <w:sz w:val="28"/>
        </w:rPr>
        <w:t>5.4. Действие настоящего Соглашения может быть прекращено досрочно по следующим основаниям:</w:t>
      </w:r>
    </w:p>
    <w:p w14:paraId="4A000000">
      <w:pPr>
        <w:pStyle w:val="Style_3"/>
        <w:ind/>
        <w:jc w:val="both"/>
        <w:rPr>
          <w:rFonts w:ascii="Times New Roman" w:hAnsi="Times New Roman"/>
          <w:sz w:val="28"/>
        </w:rPr>
      </w:pPr>
      <w:r>
        <w:rPr>
          <w:rFonts w:ascii="Times New Roman" w:hAnsi="Times New Roman"/>
          <w:sz w:val="28"/>
        </w:rPr>
        <w:t>5.4.1. По соглашению Сторон.</w:t>
      </w:r>
    </w:p>
    <w:p w14:paraId="4B000000">
      <w:pPr>
        <w:pStyle w:val="Style_3"/>
        <w:ind/>
        <w:jc w:val="both"/>
        <w:rPr>
          <w:rFonts w:ascii="Times New Roman" w:hAnsi="Times New Roman"/>
          <w:sz w:val="28"/>
        </w:rPr>
      </w:pPr>
      <w:r>
        <w:rPr>
          <w:rFonts w:ascii="Times New Roman" w:hAnsi="Times New Roman"/>
          <w:sz w:val="28"/>
        </w:rPr>
        <w:t>5.4.2. В одностороннем порядке в случае:</w:t>
      </w:r>
    </w:p>
    <w:p w14:paraId="4C000000">
      <w:pPr>
        <w:pStyle w:val="Style_3"/>
        <w:ind/>
        <w:jc w:val="both"/>
        <w:rPr>
          <w:rFonts w:ascii="Times New Roman" w:hAnsi="Times New Roman"/>
          <w:sz w:val="28"/>
        </w:rPr>
      </w:pPr>
      <w:r>
        <w:rPr>
          <w:rFonts w:ascii="Times New Roman" w:hAnsi="Times New Roman"/>
          <w:sz w:val="28"/>
        </w:rPr>
        <w:t>- изменения действующего законодательства Российской Федерации и (или) законодательства Алтайского края;</w:t>
      </w:r>
    </w:p>
    <w:p w14:paraId="4D000000">
      <w:pPr>
        <w:pStyle w:val="Style_3"/>
        <w:ind/>
        <w:jc w:val="both"/>
        <w:rPr>
          <w:rFonts w:ascii="Times New Roman" w:hAnsi="Times New Roman"/>
          <w:sz w:val="28"/>
        </w:rPr>
      </w:pPr>
      <w:r>
        <w:rPr>
          <w:rFonts w:ascii="Times New Roman" w:hAnsi="Times New Roman"/>
          <w:sz w:val="28"/>
        </w:rPr>
        <w:t>- неисполнения или ненадлежащего исполнения одной из Сторон своих обязательств в соответствии с настоящим Соглашением;</w:t>
      </w:r>
    </w:p>
    <w:p w14:paraId="4E000000">
      <w:pPr>
        <w:pStyle w:val="Style_3"/>
        <w:ind/>
        <w:jc w:val="both"/>
        <w:rPr>
          <w:rFonts w:ascii="Times New Roman" w:hAnsi="Times New Roman"/>
          <w:sz w:val="28"/>
        </w:rPr>
      </w:pPr>
      <w:r>
        <w:rPr>
          <w:rFonts w:ascii="Times New Roman" w:hAnsi="Times New Roman"/>
          <w:sz w:val="28"/>
        </w:rPr>
        <w:t>-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района самостоятельно.</w:t>
      </w:r>
    </w:p>
    <w:p w14:paraId="4F000000">
      <w:pPr>
        <w:pStyle w:val="Style_3"/>
        <w:ind/>
        <w:jc w:val="both"/>
        <w:rPr>
          <w:rFonts w:ascii="Times New Roman" w:hAnsi="Times New Roman"/>
          <w:sz w:val="28"/>
        </w:rPr>
      </w:pPr>
      <w:r>
        <w:rPr>
          <w:rFonts w:ascii="Times New Roman" w:hAnsi="Times New Roman"/>
          <w:sz w:val="28"/>
        </w:rPr>
        <w:t>5.5. Уведомление о расторжении настоящего Соглашения в одностороннем порядке направляется второй стороне не менее чем за 30 дней, при этом второй стороне возмещаются все убытки, связанные с досрочным расторжением Соглашения.</w:t>
      </w:r>
    </w:p>
    <w:p w14:paraId="50000000">
      <w:pPr>
        <w:pStyle w:val="Style_3"/>
        <w:ind/>
        <w:jc w:val="both"/>
        <w:rPr>
          <w:rFonts w:ascii="Times New Roman" w:hAnsi="Times New Roman"/>
          <w:sz w:val="28"/>
        </w:rPr>
      </w:pPr>
    </w:p>
    <w:p w14:paraId="51000000">
      <w:pPr>
        <w:pStyle w:val="Style_3"/>
        <w:ind/>
        <w:jc w:val="center"/>
        <w:rPr>
          <w:rFonts w:ascii="Times New Roman" w:hAnsi="Times New Roman"/>
          <w:b w:val="1"/>
          <w:sz w:val="28"/>
        </w:rPr>
      </w:pPr>
      <w:r>
        <w:rPr>
          <w:rFonts w:ascii="Times New Roman" w:hAnsi="Times New Roman"/>
          <w:b w:val="1"/>
          <w:sz w:val="28"/>
        </w:rPr>
        <w:t>6. ЗАКЛЮЧИТЕЛЬНЫЕ ПОЛОЖЕНИЯ</w:t>
      </w:r>
    </w:p>
    <w:p w14:paraId="52000000">
      <w:pPr>
        <w:pStyle w:val="Style_3"/>
        <w:ind/>
        <w:jc w:val="both"/>
        <w:rPr>
          <w:rFonts w:ascii="Times New Roman" w:hAnsi="Times New Roman"/>
          <w:sz w:val="28"/>
        </w:rPr>
      </w:pPr>
      <w:r>
        <w:rPr>
          <w:rFonts w:ascii="Times New Roman" w:hAnsi="Times New Roman"/>
          <w:sz w:val="28"/>
        </w:rPr>
        <w:t>6.1. Настоящее Соглашение о передаче Администрацией района отдельных полномочий по решению вопросов местного значения утверждено Ельцовским районным Советом депутатов Алтайского края и Черемшанским сельским Советом депутатов Ельцовского района Алтайского края.</w:t>
      </w:r>
    </w:p>
    <w:p w14:paraId="53000000">
      <w:pPr>
        <w:pStyle w:val="Style_3"/>
        <w:ind/>
        <w:jc w:val="both"/>
        <w:rPr>
          <w:rFonts w:ascii="Times New Roman" w:hAnsi="Times New Roman"/>
          <w:sz w:val="28"/>
        </w:rPr>
      </w:pPr>
      <w:r>
        <w:rPr>
          <w:rFonts w:ascii="Times New Roman" w:hAnsi="Times New Roman"/>
          <w:sz w:val="28"/>
        </w:rPr>
        <w:t>6.2. Настоящее Соглашение составлено в двух экземплярах, имеющих одинаковую юридическую силу, по одному для каждой из Сторон.</w:t>
      </w:r>
    </w:p>
    <w:p w14:paraId="54000000">
      <w:pPr>
        <w:pStyle w:val="Style_3"/>
        <w:ind/>
        <w:jc w:val="both"/>
        <w:rPr>
          <w:rFonts w:ascii="Times New Roman" w:hAnsi="Times New Roman"/>
          <w:sz w:val="28"/>
        </w:rPr>
      </w:pPr>
      <w:r>
        <w:rPr>
          <w:rFonts w:ascii="Times New Roman" w:hAnsi="Times New Roman"/>
          <w:sz w:val="28"/>
        </w:rPr>
        <w:t>6.3. Внесение изменений и дополнений в настоящее Соглашение осуществляется путем оформления дополнительных соглашений, подписанных обеими сторонами.</w:t>
      </w:r>
    </w:p>
    <w:p w14:paraId="55000000">
      <w:pPr>
        <w:pStyle w:val="Style_3"/>
        <w:ind/>
        <w:jc w:val="both"/>
        <w:rPr>
          <w:rFonts w:ascii="Times New Roman" w:hAnsi="Times New Roman"/>
          <w:sz w:val="28"/>
        </w:rPr>
      </w:pPr>
      <w:r>
        <w:rPr>
          <w:rFonts w:ascii="Times New Roman" w:hAnsi="Times New Roman"/>
          <w:sz w:val="28"/>
        </w:rPr>
        <w:t>6.4. По вопросам, не урегулированным настоящим Соглашением, Стороны руководствуются действующим законодательством.</w:t>
      </w:r>
    </w:p>
    <w:p w14:paraId="56000000">
      <w:pPr>
        <w:pStyle w:val="Style_3"/>
        <w:ind/>
        <w:jc w:val="both"/>
        <w:rPr>
          <w:rFonts w:ascii="Times New Roman" w:hAnsi="Times New Roman"/>
          <w:sz w:val="28"/>
        </w:rPr>
      </w:pPr>
      <w:r>
        <w:rPr>
          <w:rFonts w:ascii="Times New Roman" w:hAnsi="Times New Roman"/>
          <w:sz w:val="28"/>
        </w:rPr>
        <w:t>6.5. Споры, связанные с исполнением настоящего Соглашения, разрешаются путем проведения переговоров или в судебном порядке.</w:t>
      </w:r>
    </w:p>
    <w:p w14:paraId="57000000">
      <w:pPr>
        <w:pStyle w:val="Style_3"/>
        <w:ind/>
        <w:jc w:val="both"/>
        <w:rPr>
          <w:rFonts w:ascii="Times New Roman" w:hAnsi="Times New Roman"/>
          <w:sz w:val="28"/>
        </w:rPr>
      </w:pPr>
    </w:p>
    <w:p w14:paraId="58000000">
      <w:pPr>
        <w:pStyle w:val="Style_3"/>
        <w:ind/>
        <w:jc w:val="both"/>
        <w:rPr>
          <w:rFonts w:ascii="Times New Roman" w:hAnsi="Times New Roman"/>
          <w:b w:val="1"/>
          <w:sz w:val="28"/>
        </w:rPr>
      </w:pPr>
      <w:r>
        <w:rPr>
          <w:rFonts w:ascii="Times New Roman" w:hAnsi="Times New Roman"/>
          <w:b w:val="1"/>
          <w:sz w:val="28"/>
        </w:rPr>
        <w:t>7. РЕКВИЗИТЫ И ПОДПИСИ СТОРОН</w:t>
      </w:r>
    </w:p>
    <w:p w14:paraId="59000000">
      <w:pPr>
        <w:pStyle w:val="Style_3"/>
        <w:ind/>
        <w:jc w:val="both"/>
        <w:rPr>
          <w:rFonts w:ascii="Times New Roman" w:hAnsi="Times New Roman"/>
          <w:sz w:val="28"/>
        </w:rPr>
      </w:pPr>
    </w:p>
    <w:tbl>
      <w:tblPr>
        <w:tblStyle w:val="Style_4"/>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4785"/>
        <w:gridCol w:w="4785"/>
      </w:tblGrid>
      <w:tr>
        <w:tc>
          <w:tcPr>
            <w:tcW w:type="dxa" w:w="4785"/>
            <w:tcBorders>
              <w:top w:sz="4" w:val="nil"/>
              <w:left w:sz="4" w:val="nil"/>
              <w:bottom w:sz="4" w:val="nil"/>
              <w:right w:sz="4" w:val="nil"/>
            </w:tcBorders>
            <w:tcMar>
              <w:top w:type="dxa" w:w="0"/>
              <w:left w:type="dxa" w:w="108"/>
              <w:bottom w:type="dxa" w:w="0"/>
              <w:right w:type="dxa" w:w="108"/>
            </w:tcMar>
          </w:tcPr>
          <w:p w14:paraId="5A000000">
            <w:pPr>
              <w:pStyle w:val="Style_3"/>
              <w:ind/>
              <w:jc w:val="both"/>
              <w:rPr>
                <w:rFonts w:ascii="Times New Roman" w:hAnsi="Times New Roman"/>
                <w:sz w:val="28"/>
              </w:rPr>
            </w:pPr>
            <w:r>
              <w:rPr>
                <w:rFonts w:ascii="Times New Roman" w:hAnsi="Times New Roman"/>
                <w:sz w:val="28"/>
              </w:rPr>
              <w:t>Администрация Ельцовского района</w:t>
            </w:r>
          </w:p>
          <w:p w14:paraId="5B000000">
            <w:pPr>
              <w:pStyle w:val="Style_3"/>
              <w:ind/>
              <w:jc w:val="both"/>
              <w:rPr>
                <w:rFonts w:ascii="Times New Roman" w:hAnsi="Times New Roman"/>
                <w:sz w:val="28"/>
              </w:rPr>
            </w:pPr>
            <w:r>
              <w:rPr>
                <w:rFonts w:ascii="Times New Roman" w:hAnsi="Times New Roman"/>
                <w:sz w:val="28"/>
              </w:rPr>
              <w:t>Алтайского края</w:t>
            </w:r>
          </w:p>
          <w:p w14:paraId="5C000000">
            <w:pPr>
              <w:pStyle w:val="Style_3"/>
              <w:ind/>
              <w:jc w:val="both"/>
              <w:rPr>
                <w:rFonts w:ascii="Times New Roman" w:hAnsi="Times New Roman"/>
                <w:sz w:val="28"/>
              </w:rPr>
            </w:pPr>
          </w:p>
          <w:p w14:paraId="5D000000">
            <w:pPr>
              <w:pStyle w:val="Style_3"/>
              <w:ind/>
              <w:jc w:val="both"/>
              <w:rPr>
                <w:rFonts w:ascii="Times New Roman" w:hAnsi="Times New Roman"/>
                <w:sz w:val="28"/>
              </w:rPr>
            </w:pPr>
            <w:r>
              <w:rPr>
                <w:rFonts w:ascii="Times New Roman" w:hAnsi="Times New Roman"/>
                <w:sz w:val="28"/>
              </w:rPr>
              <w:t>Глава района</w:t>
            </w:r>
          </w:p>
          <w:p w14:paraId="5E000000">
            <w:pPr>
              <w:pStyle w:val="Style_3"/>
              <w:ind/>
              <w:jc w:val="both"/>
              <w:rPr>
                <w:rFonts w:ascii="Times New Roman" w:hAnsi="Times New Roman"/>
                <w:sz w:val="28"/>
              </w:rPr>
            </w:pPr>
          </w:p>
          <w:p w14:paraId="5F000000">
            <w:pPr>
              <w:pStyle w:val="Style_3"/>
              <w:ind/>
              <w:jc w:val="both"/>
              <w:rPr>
                <w:rFonts w:ascii="Times New Roman" w:hAnsi="Times New Roman"/>
                <w:sz w:val="28"/>
              </w:rPr>
            </w:pPr>
            <w:r>
              <w:rPr>
                <w:rFonts w:ascii="Times New Roman" w:hAnsi="Times New Roman"/>
                <w:sz w:val="28"/>
              </w:rPr>
              <w:t>_______________ Н.В. Старовойтова</w:t>
            </w:r>
          </w:p>
        </w:tc>
        <w:tc>
          <w:tcPr>
            <w:tcW w:type="dxa" w:w="4785"/>
            <w:tcBorders>
              <w:top w:sz="4" w:val="nil"/>
              <w:left w:sz="4" w:val="nil"/>
              <w:bottom w:sz="4" w:val="nil"/>
              <w:right w:sz="4" w:val="nil"/>
            </w:tcBorders>
            <w:tcMar>
              <w:top w:type="dxa" w:w="0"/>
              <w:left w:type="dxa" w:w="108"/>
              <w:bottom w:type="dxa" w:w="0"/>
              <w:right w:type="dxa" w:w="108"/>
            </w:tcMar>
          </w:tcPr>
          <w:p w14:paraId="60000000">
            <w:pPr>
              <w:pStyle w:val="Style_3"/>
              <w:ind/>
              <w:jc w:val="both"/>
              <w:rPr>
                <w:rFonts w:ascii="Times New Roman" w:hAnsi="Times New Roman"/>
                <w:sz w:val="28"/>
              </w:rPr>
            </w:pPr>
            <w:r>
              <w:rPr>
                <w:rFonts w:ascii="Times New Roman" w:hAnsi="Times New Roman"/>
                <w:sz w:val="28"/>
              </w:rPr>
              <w:t>Администрация Черемшан</w:t>
            </w:r>
            <w:r>
              <w:rPr>
                <w:rFonts w:ascii="Times New Roman" w:hAnsi="Times New Roman"/>
                <w:sz w:val="28"/>
              </w:rPr>
              <w:t xml:space="preserve">ского </w:t>
            </w:r>
            <w:r>
              <w:rPr>
                <w:rFonts w:ascii="Times New Roman" w:hAnsi="Times New Roman"/>
                <w:sz w:val="28"/>
              </w:rPr>
              <w:t xml:space="preserve"> сельсовета Ельцовского района Алтайского края</w:t>
            </w:r>
          </w:p>
          <w:p w14:paraId="61000000">
            <w:pPr>
              <w:pStyle w:val="Style_3"/>
              <w:ind/>
              <w:jc w:val="both"/>
              <w:rPr>
                <w:rFonts w:ascii="Times New Roman" w:hAnsi="Times New Roman"/>
                <w:sz w:val="28"/>
              </w:rPr>
            </w:pPr>
          </w:p>
          <w:p w14:paraId="62000000">
            <w:pPr>
              <w:pStyle w:val="Style_3"/>
              <w:keepNext w:val="0"/>
              <w:keepLines w:val="0"/>
              <w:pageBreakBefore w:val="0"/>
              <w:widowControl w:val="1"/>
              <w:ind w:firstLine="350"/>
              <w:jc w:val="both"/>
              <w:rPr>
                <w:rFonts w:ascii="Times New Roman" w:hAnsi="Times New Roman"/>
                <w:sz w:val="28"/>
              </w:rPr>
            </w:pPr>
            <w:r>
              <w:rPr>
                <w:rFonts w:ascii="Times New Roman" w:hAnsi="Times New Roman"/>
                <w:sz w:val="28"/>
              </w:rPr>
              <w:t xml:space="preserve">Глава </w:t>
            </w:r>
            <w:r>
              <w:rPr>
                <w:rFonts w:ascii="Times New Roman" w:hAnsi="Times New Roman"/>
                <w:sz w:val="28"/>
              </w:rPr>
              <w:t xml:space="preserve"> сельсовета</w:t>
            </w:r>
          </w:p>
          <w:p w14:paraId="63000000">
            <w:pPr>
              <w:pStyle w:val="Style_3"/>
              <w:ind/>
              <w:jc w:val="both"/>
              <w:rPr>
                <w:rFonts w:ascii="Times New Roman" w:hAnsi="Times New Roman"/>
                <w:sz w:val="28"/>
              </w:rPr>
            </w:pPr>
          </w:p>
          <w:p w14:paraId="64000000">
            <w:pPr>
              <w:pStyle w:val="Style_3"/>
              <w:ind/>
              <w:jc w:val="both"/>
              <w:rPr>
                <w:rFonts w:ascii="Times New Roman" w:hAnsi="Times New Roman"/>
                <w:sz w:val="28"/>
              </w:rPr>
            </w:pPr>
            <w:r>
              <w:rPr>
                <w:rFonts w:ascii="Times New Roman" w:hAnsi="Times New Roman"/>
                <w:sz w:val="28"/>
              </w:rPr>
              <w:t xml:space="preserve">______________ </w:t>
            </w:r>
            <w:r>
              <w:rPr>
                <w:rFonts w:ascii="Times New Roman" w:hAnsi="Times New Roman"/>
                <w:sz w:val="28"/>
              </w:rPr>
              <w:t xml:space="preserve">Н.Н. Некипелова </w:t>
            </w:r>
          </w:p>
          <w:p w14:paraId="65000000">
            <w:pPr>
              <w:pStyle w:val="Style_3"/>
              <w:ind/>
              <w:jc w:val="both"/>
              <w:rPr>
                <w:rFonts w:ascii="Times New Roman" w:hAnsi="Times New Roman"/>
                <w:sz w:val="28"/>
              </w:rPr>
            </w:pPr>
          </w:p>
          <w:p w14:paraId="66000000">
            <w:pPr>
              <w:pStyle w:val="Style_3"/>
              <w:ind/>
              <w:jc w:val="both"/>
              <w:rPr>
                <w:rFonts w:ascii="Times New Roman" w:hAnsi="Times New Roman"/>
                <w:sz w:val="28"/>
              </w:rPr>
            </w:pPr>
          </w:p>
          <w:p w14:paraId="67000000">
            <w:pPr>
              <w:pStyle w:val="Style_3"/>
              <w:ind/>
              <w:jc w:val="both"/>
              <w:rPr>
                <w:rFonts w:ascii="Times New Roman" w:hAnsi="Times New Roman"/>
                <w:sz w:val="28"/>
              </w:rPr>
            </w:pPr>
          </w:p>
          <w:p w14:paraId="68000000">
            <w:pPr>
              <w:pStyle w:val="Style_3"/>
              <w:ind/>
              <w:jc w:val="both"/>
              <w:rPr>
                <w:rFonts w:ascii="Times New Roman" w:hAnsi="Times New Roman"/>
                <w:sz w:val="28"/>
              </w:rPr>
            </w:pPr>
          </w:p>
          <w:p w14:paraId="69000000">
            <w:pPr>
              <w:pStyle w:val="Style_3"/>
              <w:ind/>
              <w:jc w:val="both"/>
              <w:rPr>
                <w:rFonts w:ascii="Times New Roman" w:hAnsi="Times New Roman"/>
                <w:sz w:val="28"/>
              </w:rPr>
            </w:pPr>
          </w:p>
          <w:p w14:paraId="6A000000">
            <w:pPr>
              <w:pStyle w:val="Style_3"/>
              <w:ind/>
              <w:jc w:val="both"/>
              <w:rPr>
                <w:rFonts w:ascii="Times New Roman" w:hAnsi="Times New Roman"/>
                <w:sz w:val="28"/>
              </w:rPr>
            </w:pPr>
          </w:p>
          <w:p w14:paraId="6B000000">
            <w:pPr>
              <w:pStyle w:val="Style_3"/>
              <w:ind/>
              <w:jc w:val="both"/>
              <w:rPr>
                <w:rFonts w:ascii="Times New Roman" w:hAnsi="Times New Roman"/>
                <w:sz w:val="28"/>
              </w:rPr>
            </w:pPr>
          </w:p>
          <w:p w14:paraId="6C000000">
            <w:pPr>
              <w:pStyle w:val="Style_3"/>
              <w:ind/>
              <w:jc w:val="both"/>
              <w:rPr>
                <w:rFonts w:ascii="Times New Roman" w:hAnsi="Times New Roman"/>
                <w:sz w:val="28"/>
              </w:rPr>
            </w:pPr>
          </w:p>
          <w:p w14:paraId="6D000000">
            <w:pPr>
              <w:pStyle w:val="Style_3"/>
              <w:ind/>
              <w:jc w:val="both"/>
              <w:rPr>
                <w:rFonts w:ascii="Times New Roman" w:hAnsi="Times New Roman"/>
                <w:sz w:val="28"/>
              </w:rPr>
            </w:pPr>
          </w:p>
          <w:p w14:paraId="6E000000">
            <w:pPr>
              <w:pStyle w:val="Style_3"/>
              <w:ind/>
              <w:jc w:val="both"/>
              <w:rPr>
                <w:rFonts w:ascii="Times New Roman" w:hAnsi="Times New Roman"/>
                <w:sz w:val="28"/>
              </w:rPr>
            </w:pPr>
          </w:p>
          <w:p w14:paraId="6F000000">
            <w:pPr>
              <w:pStyle w:val="Style_3"/>
              <w:ind/>
              <w:jc w:val="both"/>
              <w:rPr>
                <w:rFonts w:ascii="Times New Roman" w:hAnsi="Times New Roman"/>
                <w:sz w:val="28"/>
              </w:rPr>
            </w:pPr>
          </w:p>
          <w:p w14:paraId="70000000">
            <w:pPr>
              <w:pStyle w:val="Style_3"/>
              <w:ind/>
              <w:jc w:val="both"/>
              <w:rPr>
                <w:rFonts w:ascii="Times New Roman" w:hAnsi="Times New Roman"/>
                <w:sz w:val="28"/>
              </w:rPr>
            </w:pPr>
          </w:p>
          <w:p w14:paraId="71000000">
            <w:pPr>
              <w:pStyle w:val="Style_3"/>
              <w:ind/>
              <w:jc w:val="both"/>
              <w:rPr>
                <w:rFonts w:ascii="Times New Roman" w:hAnsi="Times New Roman"/>
                <w:sz w:val="28"/>
              </w:rPr>
            </w:pPr>
          </w:p>
        </w:tc>
      </w:tr>
    </w:tbl>
    <w:p w14:paraId="72000000">
      <w:pPr>
        <w:pStyle w:val="Style_2"/>
        <w:widowControl w:val="1"/>
        <w:ind/>
        <w:jc w:val="both"/>
        <w:rPr>
          <w:rFonts w:ascii="Times New Roman" w:hAnsi="Times New Roman"/>
          <w:b w:val="1"/>
          <w:sz w:val="28"/>
        </w:rPr>
      </w:pPr>
    </w:p>
    <w:p w14:paraId="73000000">
      <w:pPr>
        <w:ind/>
        <w:jc w:val="both"/>
        <w:rPr>
          <w:rFonts w:ascii="Times New Roman" w:hAnsi="Times New Roman"/>
          <w:sz w:val="28"/>
        </w:rPr>
      </w:pPr>
    </w:p>
    <w:sectPr>
      <w:pgSz w:h="16838" w:orient="portrait" w:w="11906"/>
      <w:pgMar w:bottom="1134" w:footer="709" w:gutter="0" w:header="709" w:left="1276" w:right="567"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heme="minorAscii" w:hAnsiTheme="minorHAnsi"/>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5" w:type="paragraph">
    <w:name w:val="Normal"/>
    <w:link w:val="Style_5_ch"/>
    <w:uiPriority w:val="0"/>
    <w:qFormat/>
    <w:pPr>
      <w:spacing w:after="200" w:line="276" w:lineRule="auto"/>
      <w:ind/>
    </w:pPr>
    <w:rPr>
      <w:rFonts w:asciiTheme="minorAscii" w:hAnsiTheme="minorHAnsi"/>
      <w:sz w:val="22"/>
    </w:rPr>
  </w:style>
  <w:style w:default="1" w:styleId="Style_5_ch" w:type="character">
    <w:name w:val="Normal"/>
    <w:link w:val="Style_5"/>
    <w:rPr>
      <w:rFonts w:asciiTheme="minorAscii" w:hAnsiTheme="minorHAnsi"/>
      <w:sz w:val="22"/>
    </w:rPr>
  </w:style>
  <w:style w:styleId="Style_6" w:type="paragraph">
    <w:name w:val="toc 2"/>
    <w:next w:val="Style_5"/>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1" w:type="paragraph">
    <w:name w:val="Body Text"/>
    <w:basedOn w:val="Style_5"/>
    <w:link w:val="Style_1_ch"/>
    <w:rPr>
      <w:sz w:val="28"/>
    </w:rPr>
  </w:style>
  <w:style w:styleId="Style_1_ch" w:type="character">
    <w:name w:val="Body Text"/>
    <w:basedOn w:val="Style_5_ch"/>
    <w:link w:val="Style_1"/>
    <w:rPr>
      <w:sz w:val="28"/>
    </w:rPr>
  </w:style>
  <w:style w:styleId="Style_7" w:type="paragraph">
    <w:name w:val="toc 4"/>
    <w:next w:val="Style_5"/>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toc 6"/>
    <w:next w:val="Style_5"/>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5"/>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2" w:type="paragraph">
    <w:name w:val="ConsPlusNonformat"/>
    <w:link w:val="Style_2_ch"/>
    <w:pPr>
      <w:widowControl w:val="0"/>
      <w:spacing w:after="0" w:line="240" w:lineRule="auto"/>
      <w:ind/>
    </w:pPr>
    <w:rPr>
      <w:rFonts w:ascii="Courier New" w:hAnsi="Courier New"/>
      <w:sz w:val="20"/>
    </w:rPr>
  </w:style>
  <w:style w:styleId="Style_2_ch" w:type="character">
    <w:name w:val="ConsPlusNonformat"/>
    <w:link w:val="Style_2"/>
    <w:rPr>
      <w:rFonts w:ascii="Courier New" w:hAnsi="Courier New"/>
      <w:sz w:val="20"/>
    </w:rPr>
  </w:style>
  <w:style w:styleId="Style_10" w:type="paragraph">
    <w:name w:val="heading 3"/>
    <w:next w:val="Style_5"/>
    <w:link w:val="Style_10_ch"/>
    <w:uiPriority w:val="9"/>
    <w:qFormat/>
    <w:pPr>
      <w:spacing w:after="120" w:before="120"/>
      <w:ind/>
      <w:jc w:val="both"/>
      <w:outlineLvl w:val="2"/>
    </w:pPr>
    <w:rPr>
      <w:rFonts w:ascii="XO Thames" w:hAnsi="XO Thames"/>
      <w:b w:val="1"/>
      <w:sz w:val="26"/>
    </w:rPr>
  </w:style>
  <w:style w:styleId="Style_10_ch" w:type="character">
    <w:name w:val="heading 3"/>
    <w:link w:val="Style_10"/>
    <w:rPr>
      <w:rFonts w:ascii="XO Thames" w:hAnsi="XO Thames"/>
      <w:b w:val="1"/>
      <w:sz w:val="26"/>
    </w:rPr>
  </w:style>
  <w:style w:styleId="Style_3" w:type="paragraph">
    <w:name w:val="No Spacing"/>
    <w:link w:val="Style_3_ch"/>
    <w:pPr>
      <w:spacing w:after="0" w:line="240" w:lineRule="auto"/>
      <w:ind/>
    </w:pPr>
    <w:rPr>
      <w:rFonts w:asciiTheme="minorAscii" w:hAnsiTheme="minorHAnsi"/>
      <w:sz w:val="22"/>
    </w:rPr>
  </w:style>
  <w:style w:styleId="Style_3_ch" w:type="character">
    <w:name w:val="No Spacing"/>
    <w:link w:val="Style_3"/>
    <w:rPr>
      <w:rFonts w:asciiTheme="minorAscii" w:hAnsiTheme="minorHAnsi"/>
      <w:sz w:val="22"/>
    </w:rPr>
  </w:style>
  <w:style w:styleId="Style_11" w:type="paragraph">
    <w:name w:val="toc 3"/>
    <w:next w:val="Style_5"/>
    <w:link w:val="Style_11_ch"/>
    <w:uiPriority w:val="39"/>
    <w:pPr>
      <w:ind w:firstLine="0" w:left="400"/>
      <w:jc w:val="left"/>
    </w:pPr>
    <w:rPr>
      <w:rFonts w:ascii="XO Thames" w:hAnsi="XO Thames"/>
      <w:sz w:val="28"/>
    </w:rPr>
  </w:style>
  <w:style w:styleId="Style_11_ch" w:type="character">
    <w:name w:val="toc 3"/>
    <w:link w:val="Style_11"/>
    <w:rPr>
      <w:rFonts w:ascii="XO Thames" w:hAnsi="XO Thames"/>
      <w:sz w:val="28"/>
    </w:rPr>
  </w:style>
  <w:style w:styleId="Style_12" w:type="paragraph">
    <w:name w:val="heading 5"/>
    <w:next w:val="Style_5"/>
    <w:link w:val="Style_12_ch"/>
    <w:uiPriority w:val="9"/>
    <w:qFormat/>
    <w:pPr>
      <w:spacing w:after="120" w:before="120"/>
      <w:ind/>
      <w:jc w:val="both"/>
      <w:outlineLvl w:val="4"/>
    </w:pPr>
    <w:rPr>
      <w:rFonts w:ascii="XO Thames" w:hAnsi="XO Thames"/>
      <w:b w:val="1"/>
      <w:sz w:val="22"/>
    </w:rPr>
  </w:style>
  <w:style w:styleId="Style_12_ch" w:type="character">
    <w:name w:val="heading 5"/>
    <w:link w:val="Style_12"/>
    <w:rPr>
      <w:rFonts w:ascii="XO Thames" w:hAnsi="XO Thames"/>
      <w:b w:val="1"/>
      <w:sz w:val="22"/>
    </w:rPr>
  </w:style>
  <w:style w:styleId="Style_13" w:type="paragraph">
    <w:name w:val="heading 1"/>
    <w:next w:val="Style_5"/>
    <w:link w:val="Style_13_ch"/>
    <w:uiPriority w:val="9"/>
    <w:qFormat/>
    <w:pPr>
      <w:spacing w:after="120" w:before="120"/>
      <w:ind/>
      <w:jc w:val="both"/>
      <w:outlineLvl w:val="0"/>
    </w:pPr>
    <w:rPr>
      <w:rFonts w:ascii="XO Thames" w:hAnsi="XO Thames"/>
      <w:b w:val="1"/>
      <w:sz w:val="32"/>
    </w:rPr>
  </w:style>
  <w:style w:styleId="Style_13_ch" w:type="character">
    <w:name w:val="heading 1"/>
    <w:link w:val="Style_13"/>
    <w:rPr>
      <w:rFonts w:ascii="XO Thames" w:hAnsi="XO Thames"/>
      <w:b w:val="1"/>
      <w:sz w:val="32"/>
    </w:rPr>
  </w:style>
  <w:style w:styleId="Style_14" w:type="paragraph">
    <w:name w:val="Hyperlink"/>
    <w:link w:val="Style_14_ch"/>
    <w:rPr>
      <w:color w:val="0000FF"/>
      <w:u w:val="single"/>
    </w:rPr>
  </w:style>
  <w:style w:styleId="Style_14_ch" w:type="character">
    <w:name w:val="Hyperlink"/>
    <w:link w:val="Style_14"/>
    <w:rPr>
      <w:color w:val="0000FF"/>
      <w:u w:val="single"/>
    </w:rPr>
  </w:style>
  <w:style w:styleId="Style_15" w:type="paragraph">
    <w:name w:val="Footnote"/>
    <w:link w:val="Style_15_ch"/>
    <w:pPr>
      <w:ind w:firstLine="851" w:left="0"/>
      <w:jc w:val="both"/>
    </w:pPr>
    <w:rPr>
      <w:rFonts w:ascii="XO Thames" w:hAnsi="XO Thames"/>
      <w:sz w:val="22"/>
    </w:rPr>
  </w:style>
  <w:style w:styleId="Style_15_ch" w:type="character">
    <w:name w:val="Footnote"/>
    <w:link w:val="Style_15"/>
    <w:rPr>
      <w:rFonts w:ascii="XO Thames" w:hAnsi="XO Thames"/>
      <w:sz w:val="22"/>
    </w:rPr>
  </w:style>
  <w:style w:styleId="Style_16" w:type="paragraph">
    <w:name w:val="toc 1"/>
    <w:next w:val="Style_5"/>
    <w:link w:val="Style_16_ch"/>
    <w:uiPriority w:val="39"/>
    <w:pPr>
      <w:ind w:firstLine="0" w:left="0"/>
      <w:jc w:val="left"/>
    </w:pPr>
    <w:rPr>
      <w:rFonts w:ascii="XO Thames" w:hAnsi="XO Thames"/>
      <w:b w:val="1"/>
      <w:sz w:val="28"/>
    </w:rPr>
  </w:style>
  <w:style w:styleId="Style_16_ch" w:type="character">
    <w:name w:val="toc 1"/>
    <w:link w:val="Style_16"/>
    <w:rPr>
      <w:rFonts w:ascii="XO Thames" w:hAnsi="XO Thames"/>
      <w:b w:val="1"/>
      <w:sz w:val="28"/>
    </w:rPr>
  </w:style>
  <w:style w:styleId="Style_17" w:type="paragraph">
    <w:name w:val="Header and Footer"/>
    <w:link w:val="Style_17_ch"/>
    <w:pPr>
      <w:spacing w:line="240" w:lineRule="auto"/>
      <w:ind/>
      <w:jc w:val="both"/>
    </w:pPr>
    <w:rPr>
      <w:rFonts w:ascii="XO Thames" w:hAnsi="XO Thames"/>
      <w:sz w:val="20"/>
    </w:rPr>
  </w:style>
  <w:style w:styleId="Style_17_ch" w:type="character">
    <w:name w:val="Header and Footer"/>
    <w:link w:val="Style_17"/>
    <w:rPr>
      <w:rFonts w:ascii="XO Thames" w:hAnsi="XO Thames"/>
      <w:sz w:val="20"/>
    </w:rPr>
  </w:style>
  <w:style w:styleId="Style_18" w:type="paragraph">
    <w:name w:val="toc 9"/>
    <w:next w:val="Style_5"/>
    <w:link w:val="Style_18_ch"/>
    <w:uiPriority w:val="39"/>
    <w:pPr>
      <w:ind w:firstLine="0" w:left="1600"/>
      <w:jc w:val="left"/>
    </w:pPr>
    <w:rPr>
      <w:rFonts w:ascii="XO Thames" w:hAnsi="XO Thames"/>
      <w:sz w:val="28"/>
    </w:rPr>
  </w:style>
  <w:style w:styleId="Style_18_ch" w:type="character">
    <w:name w:val="toc 9"/>
    <w:link w:val="Style_18"/>
    <w:rPr>
      <w:rFonts w:ascii="XO Thames" w:hAnsi="XO Thames"/>
      <w:sz w:val="28"/>
    </w:rPr>
  </w:style>
  <w:style w:styleId="Style_19" w:type="paragraph">
    <w:name w:val="toc 8"/>
    <w:next w:val="Style_5"/>
    <w:link w:val="Style_19_ch"/>
    <w:uiPriority w:val="39"/>
    <w:pPr>
      <w:ind w:firstLine="0" w:left="1400"/>
      <w:jc w:val="left"/>
    </w:pPr>
    <w:rPr>
      <w:rFonts w:ascii="XO Thames" w:hAnsi="XO Thames"/>
      <w:sz w:val="28"/>
    </w:rPr>
  </w:style>
  <w:style w:styleId="Style_19_ch" w:type="character">
    <w:name w:val="toc 8"/>
    <w:link w:val="Style_19"/>
    <w:rPr>
      <w:rFonts w:ascii="XO Thames" w:hAnsi="XO Thames"/>
      <w:sz w:val="28"/>
    </w:rPr>
  </w:style>
  <w:style w:styleId="Style_20" w:type="paragraph">
    <w:name w:val="Default Paragraph Font"/>
    <w:link w:val="Style_20_ch"/>
  </w:style>
  <w:style w:styleId="Style_20_ch" w:type="character">
    <w:name w:val="Default Paragraph Font"/>
    <w:link w:val="Style_20"/>
  </w:style>
  <w:style w:styleId="Style_21" w:type="paragraph">
    <w:name w:val="toc 5"/>
    <w:next w:val="Style_5"/>
    <w:link w:val="Style_21_ch"/>
    <w:uiPriority w:val="39"/>
    <w:pPr>
      <w:ind w:firstLine="0" w:left="800"/>
      <w:jc w:val="left"/>
    </w:pPr>
    <w:rPr>
      <w:rFonts w:ascii="XO Thames" w:hAnsi="XO Thames"/>
      <w:sz w:val="28"/>
    </w:rPr>
  </w:style>
  <w:style w:styleId="Style_21_ch" w:type="character">
    <w:name w:val="toc 5"/>
    <w:link w:val="Style_21"/>
    <w:rPr>
      <w:rFonts w:ascii="XO Thames" w:hAnsi="XO Thames"/>
      <w:sz w:val="28"/>
    </w:rPr>
  </w:style>
  <w:style w:styleId="Style_22" w:type="paragraph">
    <w:name w:val="Subtitle"/>
    <w:next w:val="Style_5"/>
    <w:link w:val="Style_22_ch"/>
    <w:uiPriority w:val="11"/>
    <w:qFormat/>
    <w:pPr>
      <w:ind/>
      <w:jc w:val="both"/>
    </w:pPr>
    <w:rPr>
      <w:rFonts w:ascii="XO Thames" w:hAnsi="XO Thames"/>
      <w:i w:val="1"/>
      <w:sz w:val="24"/>
    </w:rPr>
  </w:style>
  <w:style w:styleId="Style_22_ch" w:type="character">
    <w:name w:val="Subtitle"/>
    <w:link w:val="Style_22"/>
    <w:rPr>
      <w:rFonts w:ascii="XO Thames" w:hAnsi="XO Thames"/>
      <w:i w:val="1"/>
      <w:sz w:val="24"/>
    </w:rPr>
  </w:style>
  <w:style w:styleId="Style_23" w:type="paragraph">
    <w:name w:val="toc 10"/>
    <w:next w:val="Style_5"/>
    <w:link w:val="Style_23_ch"/>
    <w:uiPriority w:val="39"/>
    <w:pPr>
      <w:ind w:firstLine="0" w:left="1800"/>
      <w:jc w:val="left"/>
    </w:pPr>
    <w:rPr>
      <w:rFonts w:ascii="XO Thames" w:hAnsi="XO Thames"/>
      <w:sz w:val="28"/>
    </w:rPr>
  </w:style>
  <w:style w:styleId="Style_23_ch" w:type="character">
    <w:name w:val="toc 10"/>
    <w:link w:val="Style_23"/>
    <w:rPr>
      <w:rFonts w:ascii="XO Thames" w:hAnsi="XO Thames"/>
      <w:sz w:val="28"/>
    </w:rPr>
  </w:style>
  <w:style w:styleId="Style_24" w:type="paragraph">
    <w:name w:val="Title"/>
    <w:next w:val="Style_5"/>
    <w:link w:val="Style_24_ch"/>
    <w:uiPriority w:val="10"/>
    <w:qFormat/>
    <w:pPr>
      <w:spacing w:after="567" w:before="567"/>
      <w:ind/>
      <w:jc w:val="center"/>
    </w:pPr>
    <w:rPr>
      <w:rFonts w:ascii="XO Thames" w:hAnsi="XO Thames"/>
      <w:b w:val="1"/>
      <w:caps w:val="1"/>
      <w:sz w:val="40"/>
    </w:rPr>
  </w:style>
  <w:style w:styleId="Style_24_ch" w:type="character">
    <w:name w:val="Title"/>
    <w:link w:val="Style_24"/>
    <w:rPr>
      <w:rFonts w:ascii="XO Thames" w:hAnsi="XO Thames"/>
      <w:b w:val="1"/>
      <w:caps w:val="1"/>
      <w:sz w:val="40"/>
    </w:rPr>
  </w:style>
  <w:style w:styleId="Style_25" w:type="paragraph">
    <w:name w:val="heading 4"/>
    <w:next w:val="Style_5"/>
    <w:link w:val="Style_25_ch"/>
    <w:uiPriority w:val="9"/>
    <w:qFormat/>
    <w:pPr>
      <w:spacing w:after="120" w:before="120"/>
      <w:ind/>
      <w:jc w:val="both"/>
      <w:outlineLvl w:val="3"/>
    </w:pPr>
    <w:rPr>
      <w:rFonts w:ascii="XO Thames" w:hAnsi="XO Thames"/>
      <w:b w:val="1"/>
      <w:sz w:val="24"/>
    </w:rPr>
  </w:style>
  <w:style w:styleId="Style_25_ch" w:type="character">
    <w:name w:val="heading 4"/>
    <w:link w:val="Style_25"/>
    <w:rPr>
      <w:rFonts w:ascii="XO Thames" w:hAnsi="XO Thames"/>
      <w:b w:val="1"/>
      <w:sz w:val="24"/>
    </w:rPr>
  </w:style>
  <w:style w:styleId="Style_26" w:type="paragraph">
    <w:name w:val="heading 2"/>
    <w:next w:val="Style_5"/>
    <w:link w:val="Style_26_ch"/>
    <w:uiPriority w:val="9"/>
    <w:qFormat/>
    <w:pPr>
      <w:spacing w:after="120" w:before="120"/>
      <w:ind/>
      <w:jc w:val="both"/>
      <w:outlineLvl w:val="1"/>
    </w:pPr>
    <w:rPr>
      <w:rFonts w:ascii="XO Thames" w:hAnsi="XO Thames"/>
      <w:b w:val="1"/>
      <w:sz w:val="28"/>
    </w:rPr>
  </w:style>
  <w:style w:styleId="Style_26_ch" w:type="character">
    <w:name w:val="heading 2"/>
    <w:link w:val="Style_26"/>
    <w:rPr>
      <w:rFonts w:ascii="XO Thames" w:hAnsi="XO Thames"/>
      <w:b w:val="1"/>
      <w:sz w:val="28"/>
    </w:rPr>
  </w:style>
  <w:style w:default="1" w:styleId="Style_4" w:type="table">
    <w:name w:val="Normal Table"/>
    <w:tblPr>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2024-12-23T08:50:20Z</dcterms:modified>
</cp:coreProperties>
</file>